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C2DD5" w14:textId="36739E97" w:rsidR="00CB4BC1" w:rsidRPr="002F67A3" w:rsidRDefault="008504F0" w:rsidP="006A1C7F">
      <w:pPr>
        <w:pStyle w:val="eLex2015-title"/>
      </w:pPr>
      <w:r>
        <w:t xml:space="preserve">Extracting </w:t>
      </w:r>
      <w:r w:rsidR="00615DD4">
        <w:t xml:space="preserve">(good) </w:t>
      </w:r>
      <w:r w:rsidR="00B53FEE">
        <w:t>disc</w:t>
      </w:r>
      <w:r w:rsidR="007C3207">
        <w:t xml:space="preserve">ourse </w:t>
      </w:r>
      <w:r w:rsidR="00844D22">
        <w:t>examples from an oral specialised corpus of wine tasting interactions</w:t>
      </w:r>
    </w:p>
    <w:p w14:paraId="48371CCB" w14:textId="028859E0" w:rsidR="005F6063" w:rsidRPr="00030CB7" w:rsidRDefault="002763F8" w:rsidP="006A1C7F">
      <w:pPr>
        <w:pStyle w:val="eLex2015-authors"/>
        <w:rPr>
          <w:lang w:val="fr-FR"/>
        </w:rPr>
      </w:pPr>
      <w:r w:rsidRPr="00030CB7">
        <w:rPr>
          <w:lang w:val="fr-FR"/>
        </w:rPr>
        <w:t>Patrick Leroyer</w:t>
      </w:r>
      <w:r>
        <w:rPr>
          <w:vertAlign w:val="superscript"/>
          <w:lang w:val="fr-FR"/>
        </w:rPr>
        <w:t>1</w:t>
      </w:r>
      <w:r>
        <w:rPr>
          <w:lang w:val="fr-FR"/>
        </w:rPr>
        <w:t xml:space="preserve">, </w:t>
      </w:r>
      <w:r w:rsidR="0010566C" w:rsidRPr="00030CB7">
        <w:rPr>
          <w:lang w:val="fr-FR"/>
        </w:rPr>
        <w:t>Laurent Gautier</w:t>
      </w:r>
      <w:r>
        <w:rPr>
          <w:vertAlign w:val="superscript"/>
          <w:lang w:val="fr-FR"/>
        </w:rPr>
        <w:t>2</w:t>
      </w:r>
      <w:r w:rsidR="007D3D3E" w:rsidRPr="00030CB7">
        <w:rPr>
          <w:lang w:val="fr-FR"/>
        </w:rPr>
        <w:t xml:space="preserve">, </w:t>
      </w:r>
      <w:r w:rsidR="00030CB7">
        <w:rPr>
          <w:lang w:val="fr-FR"/>
        </w:rPr>
        <w:t>Hedi Ma</w:t>
      </w:r>
      <w:r w:rsidR="00F3618B">
        <w:rPr>
          <w:lang w:val="fr-FR"/>
        </w:rPr>
        <w:t>a</w:t>
      </w:r>
      <w:r w:rsidR="00030CB7">
        <w:rPr>
          <w:lang w:val="fr-FR"/>
        </w:rPr>
        <w:t>zaoui</w:t>
      </w:r>
      <w:r>
        <w:rPr>
          <w:vertAlign w:val="superscript"/>
          <w:lang w:val="fr-FR"/>
        </w:rPr>
        <w:t>3</w:t>
      </w:r>
    </w:p>
    <w:p w14:paraId="35C512FF" w14:textId="000140AA" w:rsidR="002763F8" w:rsidRDefault="005F6063" w:rsidP="00030CB7">
      <w:pPr>
        <w:pStyle w:val="eLex2015-affiliation"/>
      </w:pPr>
      <w:r w:rsidRPr="00142D92">
        <w:rPr>
          <w:vertAlign w:val="superscript"/>
        </w:rPr>
        <w:t>1</w:t>
      </w:r>
      <w:r w:rsidR="00615FBA" w:rsidRPr="00142D92">
        <w:t xml:space="preserve"> </w:t>
      </w:r>
      <w:r w:rsidR="002763F8">
        <w:t>Aarhus University, Jens Chr. Skous Vej 4, DK-8000 Aarhus</w:t>
      </w:r>
    </w:p>
    <w:p w14:paraId="05587E7A" w14:textId="2EF3F372" w:rsidR="00142D92" w:rsidRDefault="002763F8" w:rsidP="00030CB7">
      <w:pPr>
        <w:pStyle w:val="eLex2015-affiliation"/>
      </w:pPr>
      <w:r>
        <w:rPr>
          <w:vertAlign w:val="superscript"/>
        </w:rPr>
        <w:t>2</w:t>
      </w:r>
      <w:r w:rsidR="00142D92" w:rsidRPr="00142D92">
        <w:t>Université de Bourgogne,</w:t>
      </w:r>
      <w:r w:rsidR="00142D92" w:rsidRPr="00142D92">
        <w:rPr>
          <w:rFonts w:eastAsia="Times New Roman"/>
          <w:color w:val="000000"/>
        </w:rPr>
        <w:t xml:space="preserve"> 6 esplanade Erasme</w:t>
      </w:r>
      <w:r w:rsidR="00142D92">
        <w:rPr>
          <w:rFonts w:eastAsia="Times New Roman"/>
          <w:color w:val="000000"/>
        </w:rPr>
        <w:t xml:space="preserve">, </w:t>
      </w:r>
      <w:r w:rsidR="00142D92" w:rsidRPr="00142D92">
        <w:t>BP 26 611</w:t>
      </w:r>
      <w:r w:rsidR="00142D92">
        <w:t>, F-21066 Dijon Cedex</w:t>
      </w:r>
    </w:p>
    <w:p w14:paraId="2EF8C2EC" w14:textId="5FCF33EE" w:rsidR="00030CB7" w:rsidRDefault="002763F8" w:rsidP="00030CB7">
      <w:pPr>
        <w:pStyle w:val="eLex2015-affiliation"/>
      </w:pPr>
      <w:r>
        <w:rPr>
          <w:vertAlign w:val="superscript"/>
        </w:rPr>
        <w:t>3</w:t>
      </w:r>
      <w:r w:rsidR="00030CB7" w:rsidRPr="00142D92">
        <w:t xml:space="preserve"> Université de Bourgogne,</w:t>
      </w:r>
      <w:r w:rsidR="00030CB7" w:rsidRPr="00142D92">
        <w:rPr>
          <w:rFonts w:eastAsia="Times New Roman"/>
          <w:color w:val="000000"/>
        </w:rPr>
        <w:t xml:space="preserve"> 6 esplanade Erasme</w:t>
      </w:r>
      <w:r w:rsidR="00030CB7">
        <w:rPr>
          <w:rFonts w:eastAsia="Times New Roman"/>
          <w:color w:val="000000"/>
        </w:rPr>
        <w:t xml:space="preserve">, </w:t>
      </w:r>
      <w:r w:rsidR="00030CB7" w:rsidRPr="00142D92">
        <w:t>BP 26 611</w:t>
      </w:r>
      <w:r w:rsidR="00030CB7">
        <w:t>, F-21066 Dijon Cedex</w:t>
      </w:r>
    </w:p>
    <w:p w14:paraId="185A9ED8" w14:textId="74F15C95" w:rsidR="005F6063" w:rsidRDefault="005F6063" w:rsidP="00030CB7">
      <w:pPr>
        <w:pStyle w:val="eLex2015-affiliation"/>
        <w:rPr>
          <w:rStyle w:val="Hyperlink"/>
          <w:sz w:val="22"/>
        </w:rPr>
      </w:pPr>
    </w:p>
    <w:p w14:paraId="678C8667" w14:textId="43D0679B" w:rsidR="00030CB7" w:rsidRDefault="008C53B5" w:rsidP="00030CB7">
      <w:pPr>
        <w:pStyle w:val="eLex2015-affiliation"/>
      </w:pPr>
      <w:r>
        <w:t xml:space="preserve">E-mail: </w:t>
      </w:r>
      <w:r w:rsidR="00F3618B">
        <w:fldChar w:fldCharType="begin"/>
      </w:r>
      <w:r w:rsidR="00F3618B">
        <w:instrText xml:space="preserve"> HYPERLINK "mailto:pl@asb.dk" </w:instrText>
      </w:r>
      <w:r w:rsidR="00F3618B">
        <w:fldChar w:fldCharType="separate"/>
      </w:r>
      <w:r w:rsidR="00F3618B" w:rsidRPr="00903B13">
        <w:rPr>
          <w:rStyle w:val="Hyperlink"/>
          <w:sz w:val="22"/>
        </w:rPr>
        <w:t>pl@asb.dk</w:t>
      </w:r>
      <w:r w:rsidR="00F3618B">
        <w:rPr>
          <w:rStyle w:val="Hyperlink"/>
          <w:sz w:val="22"/>
        </w:rPr>
        <w:fldChar w:fldCharType="end"/>
      </w:r>
      <w:r w:rsidR="00F3618B">
        <w:rPr>
          <w:rStyle w:val="Hyperlink"/>
          <w:sz w:val="22"/>
        </w:rPr>
        <w:t>,</w:t>
      </w:r>
      <w:r w:rsidR="00F3618B">
        <w:t xml:space="preserve"> </w:t>
      </w:r>
      <w:hyperlink r:id="rId9" w:history="1">
        <w:r w:rsidRPr="00903B13">
          <w:rPr>
            <w:rStyle w:val="Hyperlink"/>
            <w:sz w:val="22"/>
          </w:rPr>
          <w:t>laurent.gautier@u-bourgogne.fr</w:t>
        </w:r>
      </w:hyperlink>
      <w:r>
        <w:t xml:space="preserve">, </w:t>
      </w:r>
      <w:hyperlink r:id="rId10" w:history="1">
        <w:r w:rsidRPr="00903B13">
          <w:rPr>
            <w:rStyle w:val="Hyperlink"/>
            <w:sz w:val="22"/>
          </w:rPr>
          <w:t>Hedi.Maazaoui@u-bourgogne.fr</w:t>
        </w:r>
      </w:hyperlink>
    </w:p>
    <w:p w14:paraId="150D17A1" w14:textId="77777777" w:rsidR="008C53B5" w:rsidRPr="008C53B5" w:rsidRDefault="008C53B5" w:rsidP="008C53B5">
      <w:pPr>
        <w:pStyle w:val="eLex2015keywords"/>
        <w:spacing w:after="0"/>
        <w:rPr>
          <w:rStyle w:val="eLex2015keywordstitle"/>
          <w:b w:val="0"/>
          <w:lang w:val="it-IT"/>
        </w:rPr>
      </w:pPr>
    </w:p>
    <w:p w14:paraId="325038C8" w14:textId="77777777" w:rsidR="00364474" w:rsidRPr="00503EB5" w:rsidRDefault="00AF289F" w:rsidP="008C53B5">
      <w:pPr>
        <w:pStyle w:val="eLex2015keywords"/>
        <w:spacing w:after="0"/>
      </w:pPr>
      <w:r w:rsidRPr="00503EB5">
        <w:rPr>
          <w:rStyle w:val="eLex2015keywordstitle"/>
        </w:rPr>
        <w:t>Keywords:</w:t>
      </w:r>
      <w:r w:rsidRPr="00503EB5">
        <w:t xml:space="preserve"> </w:t>
      </w:r>
      <w:r w:rsidR="0010566C">
        <w:t xml:space="preserve">oral </w:t>
      </w:r>
      <w:r w:rsidR="0010566C" w:rsidRPr="00FF7322">
        <w:t>corpus</w:t>
      </w:r>
      <w:r w:rsidR="0010566C">
        <w:t xml:space="preserve">, </w:t>
      </w:r>
      <w:proofErr w:type="spellStart"/>
      <w:r w:rsidR="00030CB7">
        <w:t>Sonal</w:t>
      </w:r>
      <w:proofErr w:type="spellEnd"/>
      <w:r w:rsidR="000E74E3">
        <w:t>®</w:t>
      </w:r>
      <w:r w:rsidR="002F488F">
        <w:t xml:space="preserve"> software</w:t>
      </w:r>
      <w:r w:rsidR="00030CB7">
        <w:t xml:space="preserve">, </w:t>
      </w:r>
      <w:r w:rsidR="000E74E3">
        <w:t>t</w:t>
      </w:r>
      <w:r w:rsidR="0010566C">
        <w:t xml:space="preserve">hematic </w:t>
      </w:r>
      <w:r w:rsidR="00C51E0B">
        <w:t xml:space="preserve">tagging, extraction of </w:t>
      </w:r>
      <w:r w:rsidR="0010566C">
        <w:t>discursive examples</w:t>
      </w:r>
      <w:r w:rsidR="00030CB7">
        <w:t xml:space="preserve">, </w:t>
      </w:r>
      <w:r w:rsidR="00C51E0B">
        <w:t xml:space="preserve">discursive markers, </w:t>
      </w:r>
      <w:r w:rsidR="00030CB7">
        <w:t>interaction frames</w:t>
      </w:r>
      <w:r w:rsidR="002F488F">
        <w:t>, segmentation</w:t>
      </w:r>
    </w:p>
    <w:p w14:paraId="4A9F1A76" w14:textId="77777777" w:rsidR="003A537A" w:rsidRPr="00503EB5" w:rsidRDefault="008C53B5" w:rsidP="00717228">
      <w:pPr>
        <w:pStyle w:val="eLex2015-Heading1"/>
      </w:pPr>
      <w:r>
        <w:t xml:space="preserve">Compiling </w:t>
      </w:r>
      <w:r w:rsidR="00142D92">
        <w:t>a</w:t>
      </w:r>
      <w:r w:rsidR="0010566C">
        <w:t xml:space="preserve"> </w:t>
      </w:r>
      <w:r w:rsidR="007C3207">
        <w:t xml:space="preserve">professional </w:t>
      </w:r>
      <w:r w:rsidR="0010566C">
        <w:t>dictionary of wine tasting interactions</w:t>
      </w:r>
    </w:p>
    <w:p w14:paraId="54C6F77C" w14:textId="5A03EB94" w:rsidR="00FF7322" w:rsidRPr="00844D22" w:rsidRDefault="00AC644F" w:rsidP="00FF7322">
      <w:pPr>
        <w:pStyle w:val="eLex2015-text"/>
      </w:pPr>
      <w:r w:rsidRPr="00AC644F">
        <w:t xml:space="preserve">This article </w:t>
      </w:r>
      <w:r w:rsidR="00030CB7">
        <w:t xml:space="preserve">outlines </w:t>
      </w:r>
      <w:r w:rsidRPr="00AC644F">
        <w:t xml:space="preserve">the </w:t>
      </w:r>
      <w:r w:rsidR="00030CB7">
        <w:t xml:space="preserve">semi-automated </w:t>
      </w:r>
      <w:r w:rsidRPr="00AC644F">
        <w:t xml:space="preserve">extraction of </w:t>
      </w:r>
      <w:r w:rsidR="00030CB7">
        <w:t xml:space="preserve">dictionary examples </w:t>
      </w:r>
      <w:r w:rsidR="00FE0997">
        <w:t xml:space="preserve">used in the </w:t>
      </w:r>
      <w:r w:rsidR="00030CB7">
        <w:t>compilation of a</w:t>
      </w:r>
      <w:r w:rsidR="00A309B7">
        <w:t xml:space="preserve"> professional </w:t>
      </w:r>
      <w:r w:rsidR="00FE0997">
        <w:t>online</w:t>
      </w:r>
      <w:r w:rsidR="00030CB7">
        <w:t xml:space="preserve"> </w:t>
      </w:r>
      <w:r w:rsidRPr="00AC644F">
        <w:t xml:space="preserve">dictionary </w:t>
      </w:r>
      <w:r w:rsidR="00030CB7">
        <w:t>of wine tasting</w:t>
      </w:r>
      <w:r w:rsidR="004C1309">
        <w:t xml:space="preserve">. </w:t>
      </w:r>
      <w:r w:rsidR="00EB5950">
        <w:t xml:space="preserve">Named </w:t>
      </w:r>
      <w:proofErr w:type="spellStart"/>
      <w:r w:rsidR="00030CB7" w:rsidRPr="004B2586">
        <w:t>OenoLex</w:t>
      </w:r>
      <w:proofErr w:type="spellEnd"/>
      <w:r w:rsidR="00030CB7" w:rsidRPr="004B2586">
        <w:t xml:space="preserve"> Bourgogne</w:t>
      </w:r>
      <w:r w:rsidR="00030CB7">
        <w:rPr>
          <w:i/>
        </w:rPr>
        <w:t xml:space="preserve">, </w:t>
      </w:r>
      <w:r w:rsidR="00FE0997">
        <w:t>th</w:t>
      </w:r>
      <w:r w:rsidR="007C3207">
        <w:t xml:space="preserve">is </w:t>
      </w:r>
      <w:r w:rsidR="00030CB7">
        <w:t xml:space="preserve">dictionary </w:t>
      </w:r>
      <w:r w:rsidR="00030CB7" w:rsidRPr="00142D92">
        <w:t xml:space="preserve">was </w:t>
      </w:r>
      <w:r w:rsidR="00EB5950">
        <w:t xml:space="preserve">started </w:t>
      </w:r>
      <w:r w:rsidR="00030CB7" w:rsidRPr="00142D92">
        <w:t xml:space="preserve">to respond to </w:t>
      </w:r>
      <w:r w:rsidR="00030CB7">
        <w:t xml:space="preserve">the </w:t>
      </w:r>
      <w:r w:rsidR="00030CB7" w:rsidRPr="00142D92">
        <w:t xml:space="preserve">demand </w:t>
      </w:r>
      <w:r w:rsidR="00C8605A">
        <w:t xml:space="preserve">for </w:t>
      </w:r>
      <w:r w:rsidR="00030CB7" w:rsidRPr="00142D92">
        <w:t xml:space="preserve">a lexicographic information tool from the </w:t>
      </w:r>
      <w:r w:rsidR="00FE0997">
        <w:t xml:space="preserve">French wine industry </w:t>
      </w:r>
      <w:r w:rsidR="004B2586">
        <w:t xml:space="preserve">of </w:t>
      </w:r>
      <w:r w:rsidR="00FE0997">
        <w:t xml:space="preserve">Burgundy, the </w:t>
      </w:r>
      <w:r w:rsidR="00030CB7" w:rsidRPr="00F3618B">
        <w:rPr>
          <w:i/>
        </w:rPr>
        <w:t xml:space="preserve">Bureau </w:t>
      </w:r>
      <w:proofErr w:type="spellStart"/>
      <w:r w:rsidR="00030CB7" w:rsidRPr="00F3618B">
        <w:rPr>
          <w:i/>
        </w:rPr>
        <w:t>Interprofessionnel</w:t>
      </w:r>
      <w:proofErr w:type="spellEnd"/>
      <w:r w:rsidR="00030CB7" w:rsidRPr="00F3618B">
        <w:rPr>
          <w:i/>
        </w:rPr>
        <w:t xml:space="preserve"> des </w:t>
      </w:r>
      <w:proofErr w:type="spellStart"/>
      <w:r w:rsidR="00030CB7" w:rsidRPr="00F3618B">
        <w:rPr>
          <w:i/>
        </w:rPr>
        <w:t>Vins</w:t>
      </w:r>
      <w:proofErr w:type="spellEnd"/>
      <w:r w:rsidR="00030CB7" w:rsidRPr="00F3618B">
        <w:rPr>
          <w:i/>
        </w:rPr>
        <w:t xml:space="preserve"> de Bourgogne</w:t>
      </w:r>
      <w:r w:rsidR="00030CB7" w:rsidRPr="00142D92">
        <w:t xml:space="preserve"> (BIVB)</w:t>
      </w:r>
      <w:r w:rsidR="00030CB7" w:rsidRPr="00B66CAE">
        <w:rPr>
          <w:rStyle w:val="FootnoteReference"/>
          <w:rFonts w:ascii="Times New Roman" w:hAnsi="Times New Roman"/>
          <w:szCs w:val="24"/>
        </w:rPr>
        <w:footnoteReference w:id="1"/>
      </w:r>
      <w:r w:rsidR="00030CB7" w:rsidRPr="00142D92">
        <w:t>.</w:t>
      </w:r>
      <w:r w:rsidR="00030CB7">
        <w:t xml:space="preserve"> </w:t>
      </w:r>
      <w:r w:rsidR="00FE0997">
        <w:t xml:space="preserve">It has been </w:t>
      </w:r>
      <w:r w:rsidR="002F488F" w:rsidRPr="00AC644F">
        <w:t>developed</w:t>
      </w:r>
      <w:r w:rsidRPr="00AC644F">
        <w:t xml:space="preserve"> by </w:t>
      </w:r>
      <w:r w:rsidR="00030CB7">
        <w:t>the University</w:t>
      </w:r>
      <w:r w:rsidR="00EA75B9">
        <w:t xml:space="preserve"> of Burgundy </w:t>
      </w:r>
      <w:r w:rsidRPr="00AC644F">
        <w:t xml:space="preserve">in </w:t>
      </w:r>
      <w:r w:rsidR="00FF7322" w:rsidRPr="00AC644F">
        <w:t xml:space="preserve">Dijon </w:t>
      </w:r>
      <w:r w:rsidRPr="00AC644F">
        <w:t xml:space="preserve">(France) </w:t>
      </w:r>
      <w:r>
        <w:t>and the University of Aarhus</w:t>
      </w:r>
      <w:r w:rsidR="00030CB7">
        <w:t>, Centre for lexicography</w:t>
      </w:r>
      <w:r>
        <w:t xml:space="preserve"> (Denmark). </w:t>
      </w:r>
      <w:proofErr w:type="spellStart"/>
      <w:r w:rsidR="002F488F">
        <w:t>OenoL</w:t>
      </w:r>
      <w:r w:rsidR="00844D22">
        <w:t>ex</w:t>
      </w:r>
      <w:proofErr w:type="spellEnd"/>
      <w:r w:rsidR="00844D22">
        <w:t xml:space="preserve"> is not a conventional </w:t>
      </w:r>
      <w:r w:rsidR="00B21D2F">
        <w:t>l</w:t>
      </w:r>
      <w:r w:rsidR="007C3207">
        <w:t>anguage</w:t>
      </w:r>
      <w:r w:rsidR="004B2586">
        <w:t xml:space="preserve"> dictionary</w:t>
      </w:r>
      <w:r w:rsidR="007C3207">
        <w:t xml:space="preserve"> </w:t>
      </w:r>
      <w:r w:rsidR="00B21D2F">
        <w:t>(</w:t>
      </w:r>
      <w:proofErr w:type="spellStart"/>
      <w:r w:rsidR="00B21D2F">
        <w:t>Coutier</w:t>
      </w:r>
      <w:proofErr w:type="spellEnd"/>
      <w:r w:rsidR="00EA75B9">
        <w:t>,</w:t>
      </w:r>
      <w:r w:rsidR="00B21D2F">
        <w:t xml:space="preserve"> 2011) or </w:t>
      </w:r>
      <w:r w:rsidR="00844D22">
        <w:t>terminological dictionary</w:t>
      </w:r>
      <w:r w:rsidR="00B21D2F">
        <w:t xml:space="preserve"> </w:t>
      </w:r>
      <w:r w:rsidR="00C8605A">
        <w:t xml:space="preserve">of wine </w:t>
      </w:r>
      <w:r w:rsidR="00B21D2F">
        <w:t>(</w:t>
      </w:r>
      <w:proofErr w:type="spellStart"/>
      <w:r w:rsidR="00B21D2F">
        <w:t>Bottlenotes</w:t>
      </w:r>
      <w:proofErr w:type="spellEnd"/>
      <w:r w:rsidR="00EA75B9">
        <w:t>,</w:t>
      </w:r>
      <w:r w:rsidR="00B21D2F">
        <w:t xml:space="preserve"> 2015)</w:t>
      </w:r>
      <w:r w:rsidR="00844D22">
        <w:t xml:space="preserve"> as its </w:t>
      </w:r>
      <w:r w:rsidR="00FE0997" w:rsidRPr="00844D22">
        <w:t xml:space="preserve">purpose </w:t>
      </w:r>
      <w:r w:rsidR="00844D22">
        <w:t>is</w:t>
      </w:r>
      <w:r w:rsidR="00FE0997" w:rsidRPr="00844D22">
        <w:t xml:space="preserve"> to </w:t>
      </w:r>
      <w:r w:rsidR="00844D22">
        <w:t xml:space="preserve">systematically </w:t>
      </w:r>
      <w:r w:rsidR="00030CB7" w:rsidRPr="00844D22">
        <w:t xml:space="preserve">represent </w:t>
      </w:r>
      <w:r w:rsidR="000E74E3" w:rsidRPr="00844D22">
        <w:t>the</w:t>
      </w:r>
      <w:r w:rsidR="00C51E0B">
        <w:t xml:space="preserve"> </w:t>
      </w:r>
      <w:r w:rsidR="004B2586">
        <w:t xml:space="preserve">discourse </w:t>
      </w:r>
      <w:r w:rsidR="00844D22" w:rsidRPr="00844D22">
        <w:t xml:space="preserve">of </w:t>
      </w:r>
      <w:r w:rsidR="000E74E3" w:rsidRPr="00844D22">
        <w:t>wine t</w:t>
      </w:r>
      <w:r w:rsidR="00A35483">
        <w:t>a</w:t>
      </w:r>
      <w:r w:rsidR="000E74E3" w:rsidRPr="00844D22">
        <w:t>sting</w:t>
      </w:r>
      <w:r w:rsidR="004C1309">
        <w:t xml:space="preserve"> </w:t>
      </w:r>
      <w:r w:rsidR="000E74E3" w:rsidRPr="00844D22">
        <w:t xml:space="preserve">when experts and non-experts </w:t>
      </w:r>
      <w:r w:rsidR="004B2586">
        <w:t xml:space="preserve">meet and </w:t>
      </w:r>
      <w:r w:rsidR="000E74E3" w:rsidRPr="00844D22">
        <w:t>inte</w:t>
      </w:r>
      <w:r w:rsidR="00844D22" w:rsidRPr="00844D22">
        <w:t xml:space="preserve">ract in </w:t>
      </w:r>
      <w:r w:rsidR="00C8605A">
        <w:t xml:space="preserve">various </w:t>
      </w:r>
      <w:r w:rsidR="00844D22" w:rsidRPr="00844D22">
        <w:t xml:space="preserve">kinds of </w:t>
      </w:r>
      <w:r w:rsidR="00844D22" w:rsidRPr="00A35483">
        <w:t>wine</w:t>
      </w:r>
      <w:r w:rsidR="00A35483" w:rsidRPr="00A35483">
        <w:t>-</w:t>
      </w:r>
      <w:r w:rsidR="00844D22" w:rsidRPr="00A35483">
        <w:t>tasting</w:t>
      </w:r>
      <w:r w:rsidR="00844D22" w:rsidRPr="00844D22">
        <w:t xml:space="preserve"> situations</w:t>
      </w:r>
      <w:r w:rsidR="007C3207">
        <w:t xml:space="preserve"> in connection with </w:t>
      </w:r>
      <w:r w:rsidR="004B2586">
        <w:t xml:space="preserve">the evaluation of </w:t>
      </w:r>
      <w:r w:rsidR="007C3207">
        <w:t>specific wines</w:t>
      </w:r>
      <w:r w:rsidR="00C8605A">
        <w:t xml:space="preserve">. </w:t>
      </w:r>
      <w:proofErr w:type="spellStart"/>
      <w:r w:rsidR="00C8605A">
        <w:t>OenoL</w:t>
      </w:r>
      <w:r w:rsidR="00EA75B9">
        <w:t>ex</w:t>
      </w:r>
      <w:proofErr w:type="spellEnd"/>
      <w:r w:rsidR="00EA75B9">
        <w:t xml:space="preserve"> thus provides</w:t>
      </w:r>
      <w:r w:rsidR="00844D22" w:rsidRPr="00844D22">
        <w:t xml:space="preserve"> the BIVB with valuable knowledge of what is </w:t>
      </w:r>
      <w:r w:rsidR="00EA75B9" w:rsidRPr="00844D22">
        <w:t xml:space="preserve">actually </w:t>
      </w:r>
      <w:r w:rsidR="00844D22" w:rsidRPr="00844D22">
        <w:t xml:space="preserve">being </w:t>
      </w:r>
      <w:r w:rsidR="007C3207">
        <w:t>said about the</w:t>
      </w:r>
      <w:r w:rsidR="003566B5">
        <w:t>ir</w:t>
      </w:r>
      <w:r w:rsidR="00844D22" w:rsidRPr="00844D22">
        <w:t xml:space="preserve"> wines wh</w:t>
      </w:r>
      <w:r w:rsidR="00EA75B9">
        <w:t xml:space="preserve">en </w:t>
      </w:r>
      <w:r w:rsidR="00844D22">
        <w:t>producers</w:t>
      </w:r>
      <w:r w:rsidR="004B2586">
        <w:t>, teachers</w:t>
      </w:r>
      <w:r w:rsidR="00844D22">
        <w:t xml:space="preserve"> </w:t>
      </w:r>
      <w:r w:rsidR="00EA75B9">
        <w:t xml:space="preserve">and </w:t>
      </w:r>
      <w:r w:rsidR="00844D22">
        <w:t>consumers</w:t>
      </w:r>
      <w:r w:rsidR="007C3207">
        <w:t xml:space="preserve"> have </w:t>
      </w:r>
      <w:r w:rsidR="004B2586">
        <w:t xml:space="preserve">an </w:t>
      </w:r>
      <w:r w:rsidR="007C3207">
        <w:t>opportunity to</w:t>
      </w:r>
      <w:r w:rsidR="00844D22">
        <w:t xml:space="preserve"> </w:t>
      </w:r>
      <w:r w:rsidR="00EA75B9">
        <w:t>meet</w:t>
      </w:r>
      <w:r w:rsidR="00FF7322" w:rsidRPr="00B76CFC">
        <w:rPr>
          <w:rStyle w:val="FootnoteReference"/>
          <w:rFonts w:ascii="Times New Roman" w:hAnsi="Times New Roman"/>
          <w:szCs w:val="24"/>
        </w:rPr>
        <w:footnoteReference w:id="2"/>
      </w:r>
      <w:r w:rsidR="00FF7322" w:rsidRPr="00844D22">
        <w:t>.</w:t>
      </w:r>
      <w:r w:rsidR="00EA75B9">
        <w:t xml:space="preserve"> In </w:t>
      </w:r>
      <w:r w:rsidR="003566B5">
        <w:t xml:space="preserve">the data base </w:t>
      </w:r>
      <w:r w:rsidR="00EA75B9">
        <w:t xml:space="preserve">we </w:t>
      </w:r>
      <w:r w:rsidR="003566B5">
        <w:t xml:space="preserve">index </w:t>
      </w:r>
      <w:r w:rsidR="00EA75B9">
        <w:t xml:space="preserve">all specific wines being tasted and </w:t>
      </w:r>
      <w:r w:rsidR="004B2586">
        <w:t xml:space="preserve">connect them to </w:t>
      </w:r>
      <w:r w:rsidR="00EA75B9">
        <w:t xml:space="preserve">the </w:t>
      </w:r>
      <w:r w:rsidR="003566B5" w:rsidRPr="00A35483">
        <w:t>wine</w:t>
      </w:r>
      <w:r w:rsidR="00A35483" w:rsidRPr="00A35483">
        <w:t>-</w:t>
      </w:r>
      <w:r w:rsidR="003566B5" w:rsidRPr="00A35483">
        <w:t>tasting</w:t>
      </w:r>
      <w:r w:rsidR="003566B5">
        <w:t xml:space="preserve"> </w:t>
      </w:r>
      <w:r w:rsidR="00EA75B9">
        <w:t xml:space="preserve">descriptors </w:t>
      </w:r>
      <w:r w:rsidR="004B2586">
        <w:t xml:space="preserve">and description sequences </w:t>
      </w:r>
      <w:r w:rsidR="003566B5">
        <w:t xml:space="preserve">at work </w:t>
      </w:r>
      <w:r w:rsidR="007C3207">
        <w:t>in their</w:t>
      </w:r>
      <w:r w:rsidR="004B2586">
        <w:t xml:space="preserve"> actual</w:t>
      </w:r>
      <w:r w:rsidR="007C3207">
        <w:t xml:space="preserve"> evaluation</w:t>
      </w:r>
      <w:r w:rsidR="00EA75B9">
        <w:t>.</w:t>
      </w:r>
    </w:p>
    <w:p w14:paraId="701128FC" w14:textId="2A977A04" w:rsidR="000E74E3" w:rsidRDefault="000E74E3" w:rsidP="000E74E3">
      <w:pPr>
        <w:pStyle w:val="eLex2015-Heading1"/>
      </w:pPr>
      <w:r>
        <w:t>What are good example</w:t>
      </w:r>
      <w:r w:rsidR="0089666E">
        <w:t xml:space="preserve"> sentences</w:t>
      </w:r>
      <w:r w:rsidR="00C8605A">
        <w:t xml:space="preserve"> in </w:t>
      </w:r>
      <w:proofErr w:type="spellStart"/>
      <w:r w:rsidR="00C8605A">
        <w:t>OenoL</w:t>
      </w:r>
      <w:r>
        <w:t>ex</w:t>
      </w:r>
      <w:proofErr w:type="spellEnd"/>
      <w:r w:rsidR="008C53B5">
        <w:t>?</w:t>
      </w:r>
    </w:p>
    <w:p w14:paraId="5D5E3CB0" w14:textId="643C7AE4" w:rsidR="000E74E3" w:rsidRPr="00FE0997" w:rsidRDefault="000E74E3" w:rsidP="000E74E3">
      <w:pPr>
        <w:pStyle w:val="eLex2015-text"/>
      </w:pPr>
      <w:r>
        <w:t xml:space="preserve">The purpose of good lexicographic example sentences is to illustrate the </w:t>
      </w:r>
      <w:r w:rsidR="0089666E">
        <w:t xml:space="preserve">correct </w:t>
      </w:r>
      <w:r>
        <w:t xml:space="preserve">meaning </w:t>
      </w:r>
      <w:r w:rsidR="007C3207">
        <w:t xml:space="preserve">(for text reception) </w:t>
      </w:r>
      <w:r>
        <w:t xml:space="preserve">and use </w:t>
      </w:r>
      <w:r w:rsidR="007C3207">
        <w:t xml:space="preserve">(for text production) </w:t>
      </w:r>
      <w:r>
        <w:t xml:space="preserve">of the lemma in context, and </w:t>
      </w:r>
      <w:r>
        <w:lastRenderedPageBreak/>
        <w:t>thus reinforce the informatio</w:t>
      </w:r>
      <w:r w:rsidR="00C51E0B">
        <w:t>n</w:t>
      </w:r>
      <w:r w:rsidR="00C8605A">
        <w:t xml:space="preserve"> provided by the</w:t>
      </w:r>
      <w:r>
        <w:t xml:space="preserve"> dictionary </w:t>
      </w:r>
      <w:r w:rsidR="00C51E0B">
        <w:t>article</w:t>
      </w:r>
      <w:r w:rsidR="00F3618B">
        <w:t>s</w:t>
      </w:r>
      <w:r w:rsidR="00C51E0B">
        <w:t xml:space="preserve"> </w:t>
      </w:r>
      <w:r>
        <w:t xml:space="preserve">(meaning explanations, restrictions of use, </w:t>
      </w:r>
      <w:r w:rsidR="00C51E0B">
        <w:t xml:space="preserve">collocations, </w:t>
      </w:r>
      <w:r>
        <w:t xml:space="preserve">etc.). The </w:t>
      </w:r>
      <w:r w:rsidR="00C51E0B">
        <w:t xml:space="preserve">formal </w:t>
      </w:r>
      <w:r>
        <w:t>requirements</w:t>
      </w:r>
      <w:r w:rsidR="00C51E0B">
        <w:t xml:space="preserve"> </w:t>
      </w:r>
      <w:r w:rsidR="00A35483">
        <w:t xml:space="preserve">for </w:t>
      </w:r>
      <w:r w:rsidR="00C51E0B">
        <w:t xml:space="preserve">the quality of </w:t>
      </w:r>
      <w:r w:rsidR="007C3207">
        <w:t xml:space="preserve">good </w:t>
      </w:r>
      <w:r w:rsidR="00C51E0B">
        <w:t>lexicographic examples</w:t>
      </w:r>
      <w:r>
        <w:t xml:space="preserve"> include </w:t>
      </w:r>
      <w:r w:rsidR="00C51E0B">
        <w:t xml:space="preserve">among other things </w:t>
      </w:r>
      <w:r>
        <w:t>such</w:t>
      </w:r>
      <w:r w:rsidR="007C3207">
        <w:t xml:space="preserve"> primary</w:t>
      </w:r>
      <w:r>
        <w:t xml:space="preserve"> factors as length (not too short, not too long), not too specific or too vague, free of corpus noise, typos, slang, </w:t>
      </w:r>
      <w:r w:rsidR="007C3207">
        <w:t xml:space="preserve">and </w:t>
      </w:r>
      <w:r>
        <w:t>sensitive content</w:t>
      </w:r>
      <w:r w:rsidR="006A1C7F">
        <w:t xml:space="preserve"> (</w:t>
      </w:r>
      <w:proofErr w:type="spellStart"/>
      <w:r w:rsidR="006A1C7F">
        <w:t>Michelfeit</w:t>
      </w:r>
      <w:proofErr w:type="spellEnd"/>
      <w:r w:rsidR="00EA75B9">
        <w:t>,</w:t>
      </w:r>
      <w:r w:rsidR="006A1C7F">
        <w:t xml:space="preserve"> 2015)</w:t>
      </w:r>
      <w:r>
        <w:t>.</w:t>
      </w:r>
      <w:r w:rsidR="002F488F">
        <w:t xml:space="preserve"> In </w:t>
      </w:r>
      <w:proofErr w:type="spellStart"/>
      <w:r w:rsidR="002F488F">
        <w:t>OenoLex</w:t>
      </w:r>
      <w:proofErr w:type="spellEnd"/>
      <w:r w:rsidR="00A309B7">
        <w:t xml:space="preserve">, examples </w:t>
      </w:r>
      <w:r w:rsidR="00C8605A">
        <w:t xml:space="preserve">do not have to comply with these requirements </w:t>
      </w:r>
      <w:r w:rsidR="00A309B7">
        <w:t xml:space="preserve">as they </w:t>
      </w:r>
      <w:r w:rsidR="00615DD4">
        <w:t xml:space="preserve">share </w:t>
      </w:r>
      <w:r w:rsidR="00A309B7" w:rsidRPr="00A309B7">
        <w:t xml:space="preserve">the </w:t>
      </w:r>
      <w:r w:rsidR="00B21D2F">
        <w:t xml:space="preserve">fuzziness </w:t>
      </w:r>
      <w:r w:rsidR="00A309B7">
        <w:t xml:space="preserve">and </w:t>
      </w:r>
      <w:r w:rsidR="00A309B7" w:rsidRPr="00A309B7">
        <w:t>natural variation of</w:t>
      </w:r>
      <w:r w:rsidR="0089666E">
        <w:rPr>
          <w:b/>
        </w:rPr>
        <w:t xml:space="preserve"> </w:t>
      </w:r>
      <w:r w:rsidR="0089666E">
        <w:t xml:space="preserve">authentic </w:t>
      </w:r>
      <w:r w:rsidR="00A309B7">
        <w:t xml:space="preserve">interactions in </w:t>
      </w:r>
      <w:r w:rsidR="00EC3F52">
        <w:t xml:space="preserve">(oral) </w:t>
      </w:r>
      <w:r w:rsidR="00A309B7">
        <w:t>professional discourse</w:t>
      </w:r>
      <w:r w:rsidR="00B21D2F">
        <w:t xml:space="preserve"> (</w:t>
      </w:r>
      <w:proofErr w:type="spellStart"/>
      <w:r w:rsidR="0089666E">
        <w:t>Gunnarsson</w:t>
      </w:r>
      <w:proofErr w:type="spellEnd"/>
      <w:r w:rsidR="00EA75B9">
        <w:t>,</w:t>
      </w:r>
      <w:r w:rsidR="0089666E">
        <w:t xml:space="preserve"> 2009).</w:t>
      </w:r>
    </w:p>
    <w:p w14:paraId="034B1092" w14:textId="77777777" w:rsidR="00D37AB3" w:rsidRPr="006E2134" w:rsidRDefault="0010566C" w:rsidP="006E2134">
      <w:pPr>
        <w:pStyle w:val="eLex2015-Heading1"/>
      </w:pPr>
      <w:r>
        <w:t>The corpus and its sub-corpora</w:t>
      </w:r>
    </w:p>
    <w:p w14:paraId="71C76257" w14:textId="70FB3CF1" w:rsidR="00FF7322" w:rsidRPr="00E771CB" w:rsidRDefault="00E74633" w:rsidP="00FF7322">
      <w:pPr>
        <w:pStyle w:val="eLex2015-text"/>
      </w:pPr>
      <w:r w:rsidRPr="000C1CE8">
        <w:t>At present</w:t>
      </w:r>
      <w:r w:rsidR="00FF7322" w:rsidRPr="00B66CAE">
        <w:rPr>
          <w:rStyle w:val="FootnoteReference"/>
          <w:rFonts w:ascii="Times New Roman" w:hAnsi="Times New Roman"/>
          <w:szCs w:val="24"/>
        </w:rPr>
        <w:footnoteReference w:id="3"/>
      </w:r>
      <w:r w:rsidR="00FF7322" w:rsidRPr="000C1CE8">
        <w:t xml:space="preserve">, </w:t>
      </w:r>
      <w:r w:rsidR="000C1CE8" w:rsidRPr="000C1CE8">
        <w:t xml:space="preserve">the corpus includes 12 recordings </w:t>
      </w:r>
      <w:r w:rsidR="00FF7322" w:rsidRPr="000C1CE8">
        <w:rPr>
          <w:i/>
        </w:rPr>
        <w:t>in vivo</w:t>
      </w:r>
      <w:r w:rsidR="00FF7322" w:rsidRPr="000C1CE8">
        <w:t xml:space="preserve"> </w:t>
      </w:r>
      <w:r w:rsidR="000C1CE8" w:rsidRPr="000C1CE8">
        <w:t xml:space="preserve">from </w:t>
      </w:r>
      <w:r w:rsidR="00615DD4">
        <w:t xml:space="preserve">speech </w:t>
      </w:r>
      <w:r w:rsidR="00FF7322" w:rsidRPr="000C1CE8">
        <w:t>interactions</w:t>
      </w:r>
      <w:r w:rsidR="004B2586">
        <w:t xml:space="preserve">, the total length being </w:t>
      </w:r>
      <w:r w:rsidR="000C1CE8" w:rsidRPr="000C1CE8">
        <w:t>8h</w:t>
      </w:r>
      <w:r w:rsidR="000C1CE8">
        <w:t>rs</w:t>
      </w:r>
      <w:r w:rsidR="000C1CE8" w:rsidRPr="000C1CE8">
        <w:t xml:space="preserve"> and 15min. Depending on context, the length of the individual recordings varies from les</w:t>
      </w:r>
      <w:r w:rsidR="00781A5D">
        <w:t>s</w:t>
      </w:r>
      <w:r w:rsidR="000C1CE8" w:rsidRPr="000C1CE8">
        <w:t xml:space="preserve"> than </w:t>
      </w:r>
      <w:r w:rsidR="00FF7322" w:rsidRPr="000C1CE8">
        <w:t>10m</w:t>
      </w:r>
      <w:r w:rsidR="000C1CE8">
        <w:t>i</w:t>
      </w:r>
      <w:r w:rsidR="00FF7322" w:rsidRPr="000C1CE8">
        <w:t>n</w:t>
      </w:r>
      <w:r w:rsidR="00F3618B">
        <w:t xml:space="preserve"> </w:t>
      </w:r>
      <w:r w:rsidR="000C1CE8">
        <w:t xml:space="preserve">for the shortest </w:t>
      </w:r>
      <w:r w:rsidR="004B2586">
        <w:t xml:space="preserve">one </w:t>
      </w:r>
      <w:r w:rsidR="00A01E95">
        <w:t>to</w:t>
      </w:r>
      <w:r w:rsidR="000C1CE8">
        <w:t xml:space="preserve"> </w:t>
      </w:r>
      <w:r w:rsidR="00FF7322" w:rsidRPr="000C1CE8">
        <w:t>3</w:t>
      </w:r>
      <w:r w:rsidR="000C1CE8">
        <w:t>hrs for the longest</w:t>
      </w:r>
      <w:r w:rsidR="004B2586">
        <w:t xml:space="preserve"> one</w:t>
      </w:r>
      <w:r w:rsidR="000C1CE8">
        <w:t xml:space="preserve">. </w:t>
      </w:r>
      <w:r w:rsidR="00781A5D" w:rsidRPr="00781A5D">
        <w:t xml:space="preserve">The recordings all deal with a number of </w:t>
      </w:r>
      <w:r w:rsidR="00E771CB">
        <w:t xml:space="preserve">specific appellations </w:t>
      </w:r>
      <w:r w:rsidR="00781A5D" w:rsidRPr="00781A5D">
        <w:t xml:space="preserve">from Burgundy </w:t>
      </w:r>
      <w:r w:rsidR="00FF7322" w:rsidRPr="00781A5D">
        <w:t xml:space="preserve">(Côte de Beaune, Côte de </w:t>
      </w:r>
      <w:proofErr w:type="spellStart"/>
      <w:r w:rsidR="00FF7322" w:rsidRPr="00781A5D">
        <w:t>Nuits</w:t>
      </w:r>
      <w:proofErr w:type="spellEnd"/>
      <w:r w:rsidR="00FF7322" w:rsidRPr="00781A5D">
        <w:t xml:space="preserve">, Côte </w:t>
      </w:r>
      <w:proofErr w:type="spellStart"/>
      <w:r w:rsidR="00FF7322" w:rsidRPr="00781A5D">
        <w:t>chalonnaise</w:t>
      </w:r>
      <w:proofErr w:type="spellEnd"/>
      <w:r w:rsidR="00FF7322" w:rsidRPr="00781A5D">
        <w:t xml:space="preserve">, </w:t>
      </w:r>
      <w:proofErr w:type="spellStart"/>
      <w:r w:rsidR="00FF7322" w:rsidRPr="00781A5D">
        <w:t>Mâconnais</w:t>
      </w:r>
      <w:proofErr w:type="spellEnd"/>
      <w:r w:rsidR="00FF7322" w:rsidRPr="00781A5D">
        <w:t>)</w:t>
      </w:r>
      <w:r w:rsidR="00781A5D" w:rsidRPr="00781A5D">
        <w:t xml:space="preserve">. </w:t>
      </w:r>
      <w:r w:rsidR="00E771CB">
        <w:t>The d</w:t>
      </w:r>
      <w:r w:rsidR="00781A5D" w:rsidRPr="00781A5D">
        <w:t xml:space="preserve">ata </w:t>
      </w:r>
      <w:r w:rsidR="00E771CB">
        <w:t xml:space="preserve">has been </w:t>
      </w:r>
      <w:r w:rsidR="00781A5D">
        <w:t xml:space="preserve">generated </w:t>
      </w:r>
      <w:r w:rsidR="00781A5D" w:rsidRPr="00781A5D">
        <w:t xml:space="preserve">in different </w:t>
      </w:r>
      <w:r w:rsidR="00615DD4">
        <w:t>interactive situations</w:t>
      </w:r>
      <w:r w:rsidR="00781A5D">
        <w:t xml:space="preserve"> </w:t>
      </w:r>
      <w:r w:rsidR="00E771CB">
        <w:t>in which communication</w:t>
      </w:r>
      <w:r w:rsidR="00615DD4">
        <w:t xml:space="preserve"> about wine</w:t>
      </w:r>
      <w:r w:rsidR="00E771CB">
        <w:t xml:space="preserve"> is </w:t>
      </w:r>
      <w:r w:rsidR="00781A5D">
        <w:t xml:space="preserve">the </w:t>
      </w:r>
      <w:r w:rsidR="006A1C7F">
        <w:t xml:space="preserve">common </w:t>
      </w:r>
      <w:r w:rsidR="00781A5D" w:rsidRPr="00781A5D">
        <w:t xml:space="preserve">denominator: wine teaching </w:t>
      </w:r>
      <w:r w:rsidR="00E771CB">
        <w:t xml:space="preserve">in </w:t>
      </w:r>
      <w:r w:rsidR="00781A5D" w:rsidRPr="00781A5D">
        <w:t>wine school, wine tasting</w:t>
      </w:r>
      <w:r w:rsidR="00615DD4">
        <w:t xml:space="preserve"> at</w:t>
      </w:r>
      <w:r w:rsidR="00E771CB">
        <w:t xml:space="preserve"> fairs </w:t>
      </w:r>
      <w:r w:rsidR="006A1C7F">
        <w:t xml:space="preserve">and wine presentations </w:t>
      </w:r>
      <w:r w:rsidR="002763F8">
        <w:t xml:space="preserve">at </w:t>
      </w:r>
      <w:r w:rsidR="00781A5D">
        <w:t xml:space="preserve">wine </w:t>
      </w:r>
      <w:r w:rsidR="006A1C7F">
        <w:t>Do</w:t>
      </w:r>
      <w:r w:rsidR="00781A5D">
        <w:t>main</w:t>
      </w:r>
      <w:r w:rsidR="006A1C7F">
        <w:t>s</w:t>
      </w:r>
      <w:r w:rsidR="00781A5D">
        <w:t xml:space="preserve">. </w:t>
      </w:r>
      <w:r w:rsidR="00781A5D" w:rsidRPr="00781A5D">
        <w:t xml:space="preserve">We have identified two </w:t>
      </w:r>
      <w:r w:rsidR="00E771CB">
        <w:t xml:space="preserve">main categories </w:t>
      </w:r>
      <w:r w:rsidR="00781A5D" w:rsidRPr="00781A5D">
        <w:t xml:space="preserve">of </w:t>
      </w:r>
      <w:r w:rsidR="00E771CB">
        <w:t xml:space="preserve">wine </w:t>
      </w:r>
      <w:r w:rsidR="00781A5D" w:rsidRPr="00781A5D">
        <w:t>discourse pr</w:t>
      </w:r>
      <w:r w:rsidR="00E771CB">
        <w:t xml:space="preserve">oduction, a didactic discourse </w:t>
      </w:r>
      <w:r w:rsidR="006A1C7F">
        <w:t xml:space="preserve">containing </w:t>
      </w:r>
      <w:r w:rsidR="00781A5D" w:rsidRPr="00781A5D">
        <w:t>pedagogical features</w:t>
      </w:r>
      <w:r w:rsidR="00E771CB">
        <w:t xml:space="preserve"> and a marketing discourse </w:t>
      </w:r>
      <w:r w:rsidR="006A1C7F">
        <w:t xml:space="preserve">containing </w:t>
      </w:r>
      <w:r w:rsidR="00781A5D" w:rsidRPr="00781A5D">
        <w:t xml:space="preserve">business </w:t>
      </w:r>
      <w:r w:rsidR="00E771CB">
        <w:t xml:space="preserve">rhetoric </w:t>
      </w:r>
      <w:r w:rsidR="00781A5D" w:rsidRPr="00781A5D">
        <w:t>featur</w:t>
      </w:r>
      <w:r w:rsidR="00E771CB">
        <w:t>es</w:t>
      </w:r>
      <w:r w:rsidR="00781A5D" w:rsidRPr="00781A5D">
        <w:t>.</w:t>
      </w:r>
      <w:r w:rsidR="00781A5D">
        <w:t xml:space="preserve"> </w:t>
      </w:r>
      <w:r w:rsidR="006A1C7F" w:rsidRPr="006A1C7F">
        <w:t>The marketing discourse itsel</w:t>
      </w:r>
      <w:r w:rsidR="00E771CB">
        <w:t>f includes a direct marketing discourse in sales situations</w:t>
      </w:r>
      <w:r w:rsidR="006A1C7F" w:rsidRPr="006A1C7F">
        <w:t xml:space="preserve"> and a promotional </w:t>
      </w:r>
      <w:r w:rsidR="008E259D">
        <w:t xml:space="preserve">marketing discourse </w:t>
      </w:r>
      <w:r w:rsidR="00E771CB">
        <w:t xml:space="preserve">(= </w:t>
      </w:r>
      <w:r w:rsidR="006A1C7F" w:rsidRPr="006A1C7F">
        <w:t>image promotion of the region</w:t>
      </w:r>
      <w:r w:rsidR="002763F8">
        <w:t xml:space="preserve">) at </w:t>
      </w:r>
      <w:r w:rsidR="00E771CB">
        <w:t>wine fairs</w:t>
      </w:r>
      <w:r w:rsidR="006A1C7F" w:rsidRPr="006A1C7F">
        <w:t xml:space="preserve">. </w:t>
      </w:r>
      <w:r w:rsidR="006A1C7F" w:rsidRPr="00E771CB">
        <w:t xml:space="preserve">Table 1 below </w:t>
      </w:r>
      <w:r w:rsidR="00A01E95">
        <w:t xml:space="preserve">gives </w:t>
      </w:r>
      <w:r w:rsidR="006A1C7F" w:rsidRPr="00E771CB">
        <w:t>an overview of the corpus</w:t>
      </w:r>
      <w:r w:rsidR="00E771CB">
        <w:t xml:space="preserve"> and recordings</w:t>
      </w:r>
      <w:r w:rsidR="00EC1303">
        <w:t xml:space="preserve"> at</w:t>
      </w:r>
      <w:r w:rsidR="002763F8">
        <w:t xml:space="preserve"> the moment as the corpus is an </w:t>
      </w:r>
      <w:r w:rsidR="00EC1303">
        <w:t xml:space="preserve">open one that will </w:t>
      </w:r>
      <w:r w:rsidR="002763F8">
        <w:t xml:space="preserve">be </w:t>
      </w:r>
      <w:r w:rsidR="00EC1303">
        <w:t>completed in the future so as to cover the whole wine region</w:t>
      </w:r>
      <w:r w:rsidR="00E771CB">
        <w:t>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15"/>
        <w:gridCol w:w="3028"/>
        <w:gridCol w:w="3145"/>
      </w:tblGrid>
      <w:tr w:rsidR="00781A5D" w:rsidRPr="00503EB5" w14:paraId="6E471158" w14:textId="77777777" w:rsidTr="00106C9F">
        <w:trPr>
          <w:jc w:val="center"/>
        </w:trPr>
        <w:tc>
          <w:tcPr>
            <w:tcW w:w="311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9149162" w14:textId="77777777" w:rsidR="00781A5D" w:rsidRPr="00503EB5" w:rsidRDefault="00781A5D" w:rsidP="00106C9F">
            <w:pPr>
              <w:spacing w:before="120" w:after="120" w:line="276" w:lineRule="auto"/>
              <w:jc w:val="center"/>
              <w:rPr>
                <w:rFonts w:ascii="LM Roman 10" w:hAnsi="LM Roman 10"/>
                <w:sz w:val="22"/>
              </w:rPr>
            </w:pPr>
            <w:r>
              <w:rPr>
                <w:rFonts w:ascii="LM Roman 10" w:hAnsi="LM Roman 10"/>
                <w:b/>
                <w:bCs/>
                <w:sz w:val="22"/>
              </w:rPr>
              <w:t>Situation</w:t>
            </w:r>
          </w:p>
        </w:tc>
        <w:tc>
          <w:tcPr>
            <w:tcW w:w="302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51A04AF" w14:textId="77777777" w:rsidR="00781A5D" w:rsidRPr="00503EB5" w:rsidRDefault="00781A5D" w:rsidP="00106C9F">
            <w:pPr>
              <w:spacing w:before="120" w:after="120" w:line="276" w:lineRule="auto"/>
              <w:jc w:val="center"/>
              <w:rPr>
                <w:rFonts w:ascii="LM Roman 10" w:hAnsi="LM Roman 10"/>
                <w:b/>
                <w:bCs/>
                <w:sz w:val="22"/>
                <w:lang w:val="de-DE"/>
              </w:rPr>
            </w:pPr>
            <w:r>
              <w:rPr>
                <w:rFonts w:ascii="LM Roman 10" w:hAnsi="LM Roman 10"/>
                <w:b/>
                <w:bCs/>
                <w:sz w:val="22"/>
              </w:rPr>
              <w:t>Number of recordings</w:t>
            </w:r>
          </w:p>
        </w:tc>
        <w:tc>
          <w:tcPr>
            <w:tcW w:w="314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232B499" w14:textId="77777777" w:rsidR="00781A5D" w:rsidRPr="00503EB5" w:rsidRDefault="00781A5D" w:rsidP="00106C9F">
            <w:pPr>
              <w:spacing w:before="120" w:after="120" w:line="276" w:lineRule="auto"/>
              <w:jc w:val="center"/>
              <w:rPr>
                <w:rFonts w:ascii="LM Roman 10" w:hAnsi="LM Roman 10"/>
                <w:b/>
                <w:bCs/>
                <w:sz w:val="22"/>
              </w:rPr>
            </w:pPr>
            <w:r>
              <w:rPr>
                <w:rFonts w:ascii="LM Roman 10" w:hAnsi="LM Roman 10"/>
                <w:b/>
                <w:bCs/>
                <w:sz w:val="22"/>
              </w:rPr>
              <w:t>Length</w:t>
            </w:r>
          </w:p>
        </w:tc>
      </w:tr>
      <w:tr w:rsidR="00781A5D" w:rsidRPr="00F3618B" w14:paraId="52D9CDB8" w14:textId="77777777" w:rsidTr="00106C9F">
        <w:trPr>
          <w:jc w:val="center"/>
        </w:trPr>
        <w:tc>
          <w:tcPr>
            <w:tcW w:w="311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7714CEA" w14:textId="715DDA17" w:rsidR="00781A5D" w:rsidRPr="00503EB5" w:rsidRDefault="00781A5D" w:rsidP="00781A5D">
            <w:pPr>
              <w:spacing w:before="120" w:after="120" w:line="240" w:lineRule="auto"/>
              <w:ind w:left="215"/>
              <w:jc w:val="left"/>
              <w:rPr>
                <w:rFonts w:ascii="LM Roman 10" w:hAnsi="LM Roman 10"/>
                <w:sz w:val="22"/>
              </w:rPr>
            </w:pPr>
            <w:r>
              <w:rPr>
                <w:rFonts w:ascii="LM Roman 10" w:hAnsi="LM Roman 10"/>
                <w:sz w:val="22"/>
              </w:rPr>
              <w:t>Dida</w:t>
            </w:r>
            <w:r w:rsidR="00A01E95">
              <w:rPr>
                <w:rFonts w:ascii="LM Roman 10" w:hAnsi="LM Roman 10"/>
                <w:sz w:val="22"/>
              </w:rPr>
              <w:t>ct</w:t>
            </w:r>
            <w:r>
              <w:rPr>
                <w:rFonts w:ascii="LM Roman 10" w:hAnsi="LM Roman 10"/>
                <w:sz w:val="22"/>
              </w:rPr>
              <w:t>ic</w:t>
            </w:r>
          </w:p>
          <w:p w14:paraId="10A085CD" w14:textId="77777777" w:rsidR="00781A5D" w:rsidRPr="00CB57EF" w:rsidRDefault="00781A5D" w:rsidP="00781A5D">
            <w:pPr>
              <w:spacing w:before="120" w:after="120" w:line="240" w:lineRule="auto"/>
              <w:ind w:left="215"/>
              <w:jc w:val="left"/>
              <w:rPr>
                <w:rFonts w:ascii="LM Roman 10" w:hAnsi="LM Roman 10"/>
                <w:b/>
                <w:bCs/>
                <w:sz w:val="22"/>
              </w:rPr>
            </w:pPr>
            <w:r>
              <w:rPr>
                <w:rFonts w:ascii="LM Roman 10" w:hAnsi="LM Roman 10"/>
                <w:sz w:val="22"/>
              </w:rPr>
              <w:t>Direct marketing</w:t>
            </w:r>
          </w:p>
          <w:p w14:paraId="7939C650" w14:textId="77777777" w:rsidR="00781A5D" w:rsidRPr="00503EB5" w:rsidRDefault="00781A5D" w:rsidP="00781A5D">
            <w:pPr>
              <w:spacing w:before="120" w:after="120" w:line="240" w:lineRule="auto"/>
              <w:ind w:left="215"/>
              <w:jc w:val="left"/>
              <w:rPr>
                <w:rFonts w:ascii="LM Roman 10" w:hAnsi="LM Roman 10"/>
                <w:b/>
                <w:bCs/>
                <w:sz w:val="22"/>
              </w:rPr>
            </w:pPr>
            <w:r>
              <w:rPr>
                <w:rFonts w:ascii="LM Roman 10" w:hAnsi="LM Roman 10"/>
                <w:sz w:val="22"/>
              </w:rPr>
              <w:t>Promotional marketing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879D7C9" w14:textId="77777777" w:rsidR="00781A5D" w:rsidRDefault="00781A5D" w:rsidP="00781A5D">
            <w:pPr>
              <w:spacing w:before="120" w:after="120" w:line="240" w:lineRule="auto"/>
              <w:ind w:left="420"/>
              <w:jc w:val="center"/>
              <w:rPr>
                <w:rFonts w:ascii="LM Roman 10" w:hAnsi="LM Roman 10"/>
                <w:bCs/>
                <w:sz w:val="22"/>
              </w:rPr>
            </w:pPr>
            <w:r>
              <w:rPr>
                <w:rFonts w:ascii="LM Roman 10" w:hAnsi="LM Roman 10"/>
                <w:bCs/>
                <w:sz w:val="22"/>
              </w:rPr>
              <w:t>4</w:t>
            </w:r>
          </w:p>
          <w:p w14:paraId="35580313" w14:textId="77777777" w:rsidR="00781A5D" w:rsidRDefault="00781A5D" w:rsidP="00781A5D">
            <w:pPr>
              <w:spacing w:before="120" w:after="120" w:line="240" w:lineRule="auto"/>
              <w:ind w:left="420"/>
              <w:jc w:val="center"/>
              <w:rPr>
                <w:rFonts w:ascii="LM Roman 10" w:hAnsi="LM Roman 10"/>
                <w:bCs/>
                <w:sz w:val="22"/>
              </w:rPr>
            </w:pPr>
            <w:r>
              <w:rPr>
                <w:rFonts w:ascii="LM Roman 10" w:hAnsi="LM Roman 10"/>
                <w:bCs/>
                <w:sz w:val="22"/>
              </w:rPr>
              <w:t>3</w:t>
            </w:r>
          </w:p>
          <w:p w14:paraId="0C7ACD91" w14:textId="77777777" w:rsidR="00781A5D" w:rsidRDefault="00781A5D" w:rsidP="00781A5D">
            <w:pPr>
              <w:spacing w:before="120" w:after="120" w:line="240" w:lineRule="auto"/>
              <w:ind w:left="420"/>
              <w:jc w:val="center"/>
              <w:rPr>
                <w:rFonts w:ascii="LM Roman 10" w:hAnsi="LM Roman 10"/>
                <w:bCs/>
                <w:sz w:val="22"/>
              </w:rPr>
            </w:pPr>
            <w:r>
              <w:rPr>
                <w:rFonts w:ascii="LM Roman 10" w:hAnsi="LM Roman 10"/>
                <w:bCs/>
                <w:sz w:val="22"/>
              </w:rPr>
              <w:t>5</w:t>
            </w:r>
          </w:p>
          <w:p w14:paraId="5E2CE919" w14:textId="77777777" w:rsidR="00781A5D" w:rsidRPr="00CB57EF" w:rsidRDefault="00781A5D" w:rsidP="00781A5D">
            <w:pPr>
              <w:spacing w:before="120" w:after="120" w:line="240" w:lineRule="auto"/>
              <w:ind w:left="420"/>
              <w:jc w:val="center"/>
              <w:rPr>
                <w:rFonts w:ascii="LM Roman 10" w:hAnsi="LM Roman 10"/>
                <w:bCs/>
                <w:sz w:val="22"/>
              </w:rPr>
            </w:pPr>
            <w:r>
              <w:rPr>
                <w:rFonts w:ascii="LM Roman 10" w:hAnsi="LM Roman 10"/>
                <w:bCs/>
                <w:sz w:val="22"/>
              </w:rPr>
              <w:t>12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BF75179" w14:textId="77777777" w:rsidR="00781A5D" w:rsidRPr="001E6B46" w:rsidRDefault="00781A5D" w:rsidP="00781A5D">
            <w:pPr>
              <w:spacing w:before="120" w:after="120" w:line="240" w:lineRule="auto"/>
              <w:ind w:left="215"/>
              <w:jc w:val="left"/>
              <w:rPr>
                <w:rFonts w:ascii="LM Roman 10" w:hAnsi="LM Roman 10"/>
                <w:sz w:val="22"/>
                <w:lang w:val="da-DK"/>
              </w:rPr>
            </w:pPr>
            <w:r w:rsidRPr="001E6B46">
              <w:rPr>
                <w:rFonts w:ascii="LM Roman 10" w:hAnsi="LM Roman 10"/>
                <w:sz w:val="22"/>
                <w:lang w:val="da-DK"/>
              </w:rPr>
              <w:t>4h</w:t>
            </w:r>
            <w:r w:rsidR="008C53B5" w:rsidRPr="001E6B46">
              <w:rPr>
                <w:rFonts w:ascii="LM Roman 10" w:hAnsi="LM Roman 10"/>
                <w:sz w:val="22"/>
                <w:lang w:val="da-DK"/>
              </w:rPr>
              <w:t>rs.</w:t>
            </w:r>
            <w:r w:rsidRPr="001E6B46">
              <w:rPr>
                <w:rFonts w:ascii="LM Roman 10" w:hAnsi="LM Roman 10"/>
                <w:sz w:val="22"/>
                <w:lang w:val="da-DK"/>
              </w:rPr>
              <w:t>33min</w:t>
            </w:r>
            <w:r w:rsidR="008C53B5" w:rsidRPr="001E6B46">
              <w:rPr>
                <w:rFonts w:ascii="LM Roman 10" w:hAnsi="LM Roman 10"/>
                <w:sz w:val="22"/>
                <w:lang w:val="da-DK"/>
              </w:rPr>
              <w:t>.</w:t>
            </w:r>
            <w:r w:rsidRPr="001E6B46">
              <w:rPr>
                <w:rFonts w:ascii="LM Roman 10" w:hAnsi="LM Roman 10"/>
                <w:sz w:val="22"/>
                <w:lang w:val="da-DK"/>
              </w:rPr>
              <w:t>20 s</w:t>
            </w:r>
            <w:r w:rsidR="008C53B5" w:rsidRPr="001E6B46">
              <w:rPr>
                <w:rFonts w:ascii="LM Roman 10" w:hAnsi="LM Roman 10"/>
                <w:sz w:val="22"/>
                <w:lang w:val="da-DK"/>
              </w:rPr>
              <w:t>ec.</w:t>
            </w:r>
          </w:p>
          <w:p w14:paraId="59FD96A7" w14:textId="77777777" w:rsidR="00781A5D" w:rsidRPr="008C53B5" w:rsidRDefault="00781A5D" w:rsidP="00781A5D">
            <w:pPr>
              <w:spacing w:before="120" w:after="120" w:line="240" w:lineRule="auto"/>
              <w:ind w:left="215"/>
              <w:jc w:val="left"/>
              <w:rPr>
                <w:rFonts w:ascii="LM Roman 10" w:hAnsi="LM Roman 10"/>
                <w:sz w:val="22"/>
                <w:lang w:val="da-DK"/>
              </w:rPr>
            </w:pPr>
            <w:r w:rsidRPr="008C53B5">
              <w:rPr>
                <w:rFonts w:ascii="LM Roman 10" w:hAnsi="LM Roman 10"/>
                <w:sz w:val="22"/>
                <w:lang w:val="da-DK"/>
              </w:rPr>
              <w:t>2h</w:t>
            </w:r>
            <w:r w:rsidR="008C53B5" w:rsidRPr="008C53B5">
              <w:rPr>
                <w:rFonts w:ascii="LM Roman 10" w:hAnsi="LM Roman 10"/>
                <w:sz w:val="22"/>
                <w:lang w:val="da-DK"/>
              </w:rPr>
              <w:t>rs</w:t>
            </w:r>
            <w:r w:rsidRPr="008C53B5">
              <w:rPr>
                <w:rFonts w:ascii="LM Roman 10" w:hAnsi="LM Roman 10"/>
                <w:sz w:val="22"/>
                <w:lang w:val="da-DK"/>
              </w:rPr>
              <w:t>9min</w:t>
            </w:r>
            <w:r w:rsidR="008C53B5" w:rsidRPr="008C53B5">
              <w:rPr>
                <w:rFonts w:ascii="LM Roman 10" w:hAnsi="LM Roman 10"/>
                <w:sz w:val="22"/>
                <w:lang w:val="da-DK"/>
              </w:rPr>
              <w:t>.</w:t>
            </w:r>
            <w:r w:rsidRPr="008C53B5">
              <w:rPr>
                <w:rFonts w:ascii="LM Roman 10" w:hAnsi="LM Roman 10"/>
                <w:sz w:val="22"/>
                <w:lang w:val="da-DK"/>
              </w:rPr>
              <w:t>5s</w:t>
            </w:r>
            <w:r w:rsidR="008C53B5" w:rsidRPr="008C53B5">
              <w:rPr>
                <w:rFonts w:ascii="LM Roman 10" w:hAnsi="LM Roman 10"/>
                <w:sz w:val="22"/>
                <w:lang w:val="da-DK"/>
              </w:rPr>
              <w:t>ec.</w:t>
            </w:r>
          </w:p>
          <w:p w14:paraId="70895CB5" w14:textId="77777777" w:rsidR="00781A5D" w:rsidRPr="008C53B5" w:rsidRDefault="00781A5D" w:rsidP="00781A5D">
            <w:pPr>
              <w:spacing w:before="120" w:after="120" w:line="240" w:lineRule="auto"/>
              <w:ind w:left="215"/>
              <w:jc w:val="left"/>
              <w:rPr>
                <w:rFonts w:ascii="LM Roman 10" w:hAnsi="LM Roman 10"/>
                <w:sz w:val="22"/>
                <w:lang w:val="da-DK"/>
              </w:rPr>
            </w:pPr>
            <w:r w:rsidRPr="008C53B5">
              <w:rPr>
                <w:rFonts w:ascii="LM Roman 10" w:hAnsi="LM Roman 10"/>
                <w:sz w:val="22"/>
                <w:lang w:val="da-DK"/>
              </w:rPr>
              <w:t>1h</w:t>
            </w:r>
            <w:r w:rsidR="008C53B5" w:rsidRPr="008C53B5">
              <w:rPr>
                <w:rFonts w:ascii="LM Roman 10" w:hAnsi="LM Roman 10"/>
                <w:sz w:val="22"/>
                <w:lang w:val="da-DK"/>
              </w:rPr>
              <w:t>r.</w:t>
            </w:r>
            <w:r w:rsidRPr="008C53B5">
              <w:rPr>
                <w:rFonts w:ascii="LM Roman 10" w:hAnsi="LM Roman 10"/>
                <w:sz w:val="22"/>
                <w:lang w:val="da-DK"/>
              </w:rPr>
              <w:t>33min</w:t>
            </w:r>
            <w:r w:rsidR="008C53B5" w:rsidRPr="008C53B5">
              <w:rPr>
                <w:rFonts w:ascii="LM Roman 10" w:hAnsi="LM Roman 10"/>
                <w:sz w:val="22"/>
                <w:lang w:val="da-DK"/>
              </w:rPr>
              <w:t>.</w:t>
            </w:r>
            <w:r w:rsidRPr="008C53B5">
              <w:rPr>
                <w:rFonts w:ascii="LM Roman 10" w:hAnsi="LM Roman 10"/>
                <w:sz w:val="22"/>
                <w:lang w:val="da-DK"/>
              </w:rPr>
              <w:t>19s</w:t>
            </w:r>
            <w:r w:rsidR="008C53B5" w:rsidRPr="008C53B5">
              <w:rPr>
                <w:rFonts w:ascii="LM Roman 10" w:hAnsi="LM Roman 10"/>
                <w:sz w:val="22"/>
                <w:lang w:val="da-DK"/>
              </w:rPr>
              <w:t>ec.</w:t>
            </w:r>
          </w:p>
          <w:p w14:paraId="60B67600" w14:textId="77777777" w:rsidR="00781A5D" w:rsidRPr="001E6B46" w:rsidRDefault="00781A5D" w:rsidP="00781A5D">
            <w:pPr>
              <w:spacing w:before="120" w:after="120" w:line="240" w:lineRule="auto"/>
              <w:ind w:left="215"/>
              <w:jc w:val="left"/>
              <w:rPr>
                <w:rFonts w:ascii="LM Roman 10" w:hAnsi="LM Roman 10"/>
                <w:b/>
                <w:sz w:val="22"/>
                <w:lang w:val="da-DK"/>
              </w:rPr>
            </w:pPr>
            <w:r w:rsidRPr="001E6B46">
              <w:rPr>
                <w:rFonts w:ascii="LM Roman 10" w:hAnsi="LM Roman 10"/>
                <w:b/>
                <w:sz w:val="22"/>
                <w:lang w:val="da-DK"/>
              </w:rPr>
              <w:t>8h</w:t>
            </w:r>
            <w:r w:rsidR="008C53B5" w:rsidRPr="001E6B46">
              <w:rPr>
                <w:rFonts w:ascii="LM Roman 10" w:hAnsi="LM Roman 10"/>
                <w:b/>
                <w:sz w:val="22"/>
                <w:lang w:val="da-DK"/>
              </w:rPr>
              <w:t>rs.</w:t>
            </w:r>
            <w:r w:rsidRPr="001E6B46">
              <w:rPr>
                <w:rFonts w:ascii="LM Roman 10" w:hAnsi="LM Roman 10"/>
                <w:b/>
                <w:sz w:val="22"/>
                <w:lang w:val="da-DK"/>
              </w:rPr>
              <w:t>15min</w:t>
            </w:r>
            <w:r w:rsidR="008C53B5" w:rsidRPr="001E6B46">
              <w:rPr>
                <w:rFonts w:ascii="LM Roman 10" w:hAnsi="LM Roman 10"/>
                <w:b/>
                <w:sz w:val="22"/>
                <w:lang w:val="da-DK"/>
              </w:rPr>
              <w:t>.</w:t>
            </w:r>
            <w:r w:rsidRPr="001E6B46">
              <w:rPr>
                <w:rFonts w:ascii="LM Roman 10" w:hAnsi="LM Roman 10"/>
                <w:b/>
                <w:sz w:val="22"/>
                <w:lang w:val="da-DK"/>
              </w:rPr>
              <w:t>44s</w:t>
            </w:r>
            <w:r w:rsidR="008C53B5" w:rsidRPr="001E6B46">
              <w:rPr>
                <w:rFonts w:ascii="LM Roman 10" w:hAnsi="LM Roman 10"/>
                <w:b/>
                <w:sz w:val="22"/>
                <w:lang w:val="da-DK"/>
              </w:rPr>
              <w:t>ec.</w:t>
            </w:r>
          </w:p>
        </w:tc>
      </w:tr>
    </w:tbl>
    <w:p w14:paraId="08B5DF05" w14:textId="77777777" w:rsidR="00781A5D" w:rsidRPr="00503EB5" w:rsidRDefault="00781A5D" w:rsidP="00781A5D">
      <w:pPr>
        <w:pStyle w:val="eLex2015-tabletitle"/>
      </w:pPr>
      <w:r w:rsidRPr="00503EB5">
        <w:t xml:space="preserve">Table 1: </w:t>
      </w:r>
      <w:r>
        <w:t>Overview of corpus and recordings</w:t>
      </w:r>
    </w:p>
    <w:p w14:paraId="443967C2" w14:textId="77777777" w:rsidR="00A62DD4" w:rsidRPr="00503EB5" w:rsidRDefault="00FF7322" w:rsidP="00470F62">
      <w:pPr>
        <w:pStyle w:val="eLex2015-Heading1"/>
      </w:pPr>
      <w:r>
        <w:t>Recordings</w:t>
      </w:r>
      <w:r w:rsidR="000C1CE8">
        <w:t xml:space="preserve"> and</w:t>
      </w:r>
      <w:r>
        <w:t xml:space="preserve"> </w:t>
      </w:r>
      <w:proofErr w:type="spellStart"/>
      <w:r w:rsidR="00470F62">
        <w:t>digitali</w:t>
      </w:r>
      <w:r w:rsidR="000C1CE8">
        <w:t>s</w:t>
      </w:r>
      <w:r w:rsidR="00470F62">
        <w:t>ation</w:t>
      </w:r>
      <w:proofErr w:type="spellEnd"/>
    </w:p>
    <w:p w14:paraId="694E4601" w14:textId="77777777" w:rsidR="005E55C2" w:rsidRPr="00F93A21" w:rsidRDefault="00470F62" w:rsidP="00F93A21">
      <w:pPr>
        <w:pStyle w:val="eLex2015-Heading2"/>
        <w:numPr>
          <w:ilvl w:val="0"/>
          <w:numId w:val="0"/>
        </w:numPr>
        <w:rPr>
          <w:lang w:val="fr-FR"/>
        </w:rPr>
      </w:pPr>
      <w:r w:rsidRPr="00470F62">
        <w:rPr>
          <w:lang w:val="fr-FR"/>
        </w:rPr>
        <w:t>4</w:t>
      </w:r>
      <w:r w:rsidR="00F93A21" w:rsidRPr="00470F62">
        <w:rPr>
          <w:lang w:val="fr-FR"/>
        </w:rPr>
        <w:t>.1</w:t>
      </w:r>
      <w:r w:rsidR="005E55C2" w:rsidRPr="00F93A21">
        <w:rPr>
          <w:lang w:val="fr-FR"/>
        </w:rPr>
        <w:tab/>
      </w:r>
      <w:proofErr w:type="spellStart"/>
      <w:r>
        <w:rPr>
          <w:lang w:val="fr-FR"/>
        </w:rPr>
        <w:t>Standardised</w:t>
      </w:r>
      <w:proofErr w:type="spellEnd"/>
      <w:r>
        <w:rPr>
          <w:lang w:val="fr-FR"/>
        </w:rPr>
        <w:t xml:space="preserve"> </w:t>
      </w:r>
      <w:r w:rsidR="00096BEF">
        <w:rPr>
          <w:lang w:val="fr-FR"/>
        </w:rPr>
        <w:t xml:space="preserve">audio </w:t>
      </w:r>
      <w:r>
        <w:rPr>
          <w:lang w:val="fr-FR"/>
        </w:rPr>
        <w:t>sources</w:t>
      </w:r>
    </w:p>
    <w:p w14:paraId="7AE08DF8" w14:textId="12F4C984" w:rsidR="005E55C2" w:rsidRPr="00096BEF" w:rsidRDefault="00470F62" w:rsidP="005E55C2">
      <w:pPr>
        <w:pStyle w:val="eLex2015-text"/>
      </w:pPr>
      <w:r w:rsidRPr="00470F62">
        <w:t>The first task was to generate and</w:t>
      </w:r>
      <w:r w:rsidR="00E771CB">
        <w:t xml:space="preserve"> compile </w:t>
      </w:r>
      <w:r w:rsidRPr="00470F62">
        <w:t xml:space="preserve">a </w:t>
      </w:r>
      <w:r w:rsidR="004570C4">
        <w:t xml:space="preserve">formatted </w:t>
      </w:r>
      <w:r w:rsidRPr="00470F62">
        <w:t xml:space="preserve">corpus of recorded speech data in order to </w:t>
      </w:r>
      <w:r w:rsidR="00096BEF">
        <w:t xml:space="preserve">establish </w:t>
      </w:r>
      <w:r w:rsidRPr="00470F62">
        <w:t xml:space="preserve">the empirical base of the dictionary. </w:t>
      </w:r>
      <w:r>
        <w:t xml:space="preserve">Prior to data generation </w:t>
      </w:r>
      <w:r>
        <w:lastRenderedPageBreak/>
        <w:t>and acquisition, t</w:t>
      </w:r>
      <w:r w:rsidRPr="00470F62">
        <w:t xml:space="preserve">he interviewers received </w:t>
      </w:r>
      <w:r w:rsidR="00096BEF">
        <w:t xml:space="preserve">some </w:t>
      </w:r>
      <w:r w:rsidRPr="00470F62">
        <w:t>training in sound reco</w:t>
      </w:r>
      <w:r w:rsidR="00096BEF">
        <w:t>r</w:t>
      </w:r>
      <w:r w:rsidRPr="00470F62">
        <w:t xml:space="preserve">ding </w:t>
      </w:r>
      <w:r w:rsidR="004570C4">
        <w:t>technique</w:t>
      </w:r>
      <w:r w:rsidR="00C20177">
        <w:t>s</w:t>
      </w:r>
      <w:r w:rsidR="004570C4">
        <w:t xml:space="preserve"> </w:t>
      </w:r>
      <w:r w:rsidRPr="00470F62">
        <w:t>and used a TASCAM DR-07 MKI digital</w:t>
      </w:r>
      <w:r>
        <w:t xml:space="preserve"> recorder.</w:t>
      </w:r>
      <w:r w:rsidR="005E55C2" w:rsidRPr="00096BEF">
        <w:t xml:space="preserve"> </w:t>
      </w:r>
      <w:r w:rsidR="00096BEF" w:rsidRPr="00096BEF">
        <w:t xml:space="preserve">Data was formatted according to </w:t>
      </w:r>
      <w:r w:rsidR="00E771CB">
        <w:t xml:space="preserve">the </w:t>
      </w:r>
      <w:r w:rsidR="00096BEF" w:rsidRPr="00096BEF">
        <w:t xml:space="preserve">technical </w:t>
      </w:r>
      <w:r w:rsidR="00E771CB">
        <w:t>r</w:t>
      </w:r>
      <w:r w:rsidR="00B21D2F">
        <w:t xml:space="preserve">esearch </w:t>
      </w:r>
      <w:r w:rsidR="00096BEF" w:rsidRPr="00096BEF">
        <w:t xml:space="preserve">standards </w:t>
      </w:r>
      <w:r w:rsidR="00B21D2F">
        <w:t>stated by</w:t>
      </w:r>
      <w:r w:rsidR="00096BEF" w:rsidRPr="00096BEF">
        <w:t xml:space="preserve"> the</w:t>
      </w:r>
      <w:r w:rsidR="000C1CE8">
        <w:t xml:space="preserve"> guides of the</w:t>
      </w:r>
      <w:r w:rsidR="00096BEF" w:rsidRPr="00096BEF">
        <w:t xml:space="preserve"> </w:t>
      </w:r>
      <w:proofErr w:type="spellStart"/>
      <w:r w:rsidR="005E55C2" w:rsidRPr="00F3618B">
        <w:rPr>
          <w:i/>
        </w:rPr>
        <w:t>Très</w:t>
      </w:r>
      <w:proofErr w:type="spellEnd"/>
      <w:r w:rsidR="005E55C2" w:rsidRPr="00F3618B">
        <w:rPr>
          <w:i/>
        </w:rPr>
        <w:t xml:space="preserve"> Grande Infrastructure de </w:t>
      </w:r>
      <w:r w:rsidR="00E771CB" w:rsidRPr="00F3618B">
        <w:rPr>
          <w:i/>
        </w:rPr>
        <w:t>R</w:t>
      </w:r>
      <w:r w:rsidR="005E55C2" w:rsidRPr="00F3618B">
        <w:rPr>
          <w:i/>
        </w:rPr>
        <w:t>echerche</w:t>
      </w:r>
      <w:r w:rsidR="005E55C2" w:rsidRPr="00096BEF">
        <w:t xml:space="preserve"> </w:t>
      </w:r>
      <w:r w:rsidR="00253069">
        <w:t xml:space="preserve">for </w:t>
      </w:r>
      <w:r w:rsidR="00C20177">
        <w:t>D</w:t>
      </w:r>
      <w:r w:rsidR="00253069">
        <w:t xml:space="preserve">igital </w:t>
      </w:r>
      <w:r w:rsidR="00C20177">
        <w:t>H</w:t>
      </w:r>
      <w:r w:rsidR="00253069">
        <w:t>umaniti</w:t>
      </w:r>
      <w:r w:rsidR="000C1CE8">
        <w:t xml:space="preserve">es </w:t>
      </w:r>
      <w:r w:rsidR="00E771CB">
        <w:t xml:space="preserve">in France </w:t>
      </w:r>
      <w:r w:rsidR="00B21D2F">
        <w:t>(</w:t>
      </w:r>
      <w:r w:rsidR="00C20177">
        <w:t>H</w:t>
      </w:r>
      <w:r w:rsidR="00B21D2F" w:rsidRPr="00096BEF">
        <w:t>uma-</w:t>
      </w:r>
      <w:proofErr w:type="spellStart"/>
      <w:r w:rsidR="00C20177">
        <w:t>N</w:t>
      </w:r>
      <w:r w:rsidR="00B21D2F" w:rsidRPr="00096BEF">
        <w:t>um</w:t>
      </w:r>
      <w:proofErr w:type="spellEnd"/>
      <w:r w:rsidR="00B21D2F">
        <w:t xml:space="preserve"> </w:t>
      </w:r>
      <w:r w:rsidR="000C1CE8">
        <w:t>2015)</w:t>
      </w:r>
      <w:r w:rsidR="005E55C2" w:rsidRPr="00096BEF">
        <w:t xml:space="preserve">. </w:t>
      </w:r>
      <w:r w:rsidR="00096BEF">
        <w:t>Audio recordings were produced using u</w:t>
      </w:r>
      <w:r w:rsidR="00E771CB">
        <w:t>n</w:t>
      </w:r>
      <w:r w:rsidR="00096BEF">
        <w:t>compressed 24-bit/96 kHz WAV format.</w:t>
      </w:r>
    </w:p>
    <w:p w14:paraId="13B35BBB" w14:textId="77777777" w:rsidR="005E55C2" w:rsidRPr="007B6C9B" w:rsidRDefault="00470F62" w:rsidP="00F93A21">
      <w:pPr>
        <w:pStyle w:val="eLex2015-Heading2"/>
        <w:numPr>
          <w:ilvl w:val="0"/>
          <w:numId w:val="0"/>
        </w:numPr>
        <w:rPr>
          <w:lang w:val="en-US"/>
        </w:rPr>
      </w:pPr>
      <w:r w:rsidRPr="007B6C9B">
        <w:rPr>
          <w:lang w:val="en-US"/>
        </w:rPr>
        <w:t>4</w:t>
      </w:r>
      <w:r w:rsidR="00F93A21" w:rsidRPr="007B6C9B">
        <w:rPr>
          <w:lang w:val="en-US"/>
        </w:rPr>
        <w:t>.2</w:t>
      </w:r>
      <w:r w:rsidR="005E55C2" w:rsidRPr="007B6C9B">
        <w:rPr>
          <w:lang w:val="en-US"/>
        </w:rPr>
        <w:tab/>
      </w:r>
      <w:r w:rsidR="000C1CE8">
        <w:rPr>
          <w:lang w:val="en-US"/>
        </w:rPr>
        <w:t>A</w:t>
      </w:r>
      <w:r w:rsidR="00096BEF" w:rsidRPr="007B6C9B">
        <w:rPr>
          <w:lang w:val="en-US"/>
        </w:rPr>
        <w:t xml:space="preserve">udio </w:t>
      </w:r>
      <w:r w:rsidR="000C1CE8">
        <w:rPr>
          <w:lang w:val="en-US"/>
        </w:rPr>
        <w:t>recording processing</w:t>
      </w:r>
    </w:p>
    <w:p w14:paraId="62D2D97E" w14:textId="77777777" w:rsidR="005E55C2" w:rsidRPr="00C20F53" w:rsidRDefault="00C20F53" w:rsidP="00F93A21">
      <w:pPr>
        <w:pStyle w:val="eLex2015-text"/>
      </w:pPr>
      <w:r w:rsidRPr="00C20F53">
        <w:t xml:space="preserve">We have used the free </w:t>
      </w:r>
      <w:r w:rsidR="005E55C2" w:rsidRPr="00C20F53">
        <w:rPr>
          <w:i/>
          <w:iCs/>
        </w:rPr>
        <w:t>Audacity</w:t>
      </w:r>
      <w:r w:rsidRPr="00C20F53">
        <w:rPr>
          <w:i/>
          <w:iCs/>
        </w:rPr>
        <w:t xml:space="preserve"> </w:t>
      </w:r>
      <w:r w:rsidR="000C1CE8">
        <w:rPr>
          <w:iCs/>
        </w:rPr>
        <w:t xml:space="preserve">(2015) </w:t>
      </w:r>
      <w:r w:rsidR="00CB57EF">
        <w:rPr>
          <w:iCs/>
        </w:rPr>
        <w:t xml:space="preserve">audio </w:t>
      </w:r>
      <w:r w:rsidRPr="00C20F53">
        <w:rPr>
          <w:iCs/>
        </w:rPr>
        <w:t xml:space="preserve">software to delete segments irrelevant to </w:t>
      </w:r>
      <w:r w:rsidR="00EA75B9">
        <w:rPr>
          <w:iCs/>
        </w:rPr>
        <w:t xml:space="preserve">lexicographic data acquisition </w:t>
      </w:r>
      <w:r w:rsidRPr="00C20F53">
        <w:rPr>
          <w:iCs/>
        </w:rPr>
        <w:t xml:space="preserve">such as remarks made by the interviewer during the recordings. </w:t>
      </w:r>
      <w:r w:rsidRPr="00C20F53">
        <w:t xml:space="preserve">We have also </w:t>
      </w:r>
      <w:r>
        <w:t xml:space="preserve">tried to </w:t>
      </w:r>
      <w:r w:rsidRPr="00C20F53">
        <w:t>preserve</w:t>
      </w:r>
      <w:r>
        <w:t xml:space="preserve"> </w:t>
      </w:r>
      <w:r w:rsidRPr="00C20F53">
        <w:t xml:space="preserve">the features of authentic, </w:t>
      </w:r>
      <w:r>
        <w:t xml:space="preserve">spontaneous discourse, including variation </w:t>
      </w:r>
      <w:r w:rsidR="00253069">
        <w:t xml:space="preserve">of </w:t>
      </w:r>
      <w:r w:rsidRPr="00C20F53">
        <w:t>speech intensity</w:t>
      </w:r>
      <w:r>
        <w:t xml:space="preserve"> and</w:t>
      </w:r>
      <w:r w:rsidRPr="00C20F53">
        <w:t xml:space="preserve"> pauses</w:t>
      </w:r>
      <w:r>
        <w:t xml:space="preserve">, and </w:t>
      </w:r>
      <w:r w:rsidR="00253069">
        <w:t xml:space="preserve">refrained from applying </w:t>
      </w:r>
      <w:r w:rsidRPr="00C20F53">
        <w:t>noise reduction, clipping, or signal amplification</w:t>
      </w:r>
      <w:r>
        <w:t>.</w:t>
      </w:r>
    </w:p>
    <w:p w14:paraId="4DEE9854" w14:textId="77777777" w:rsidR="005E55C2" w:rsidRPr="00F93A21" w:rsidRDefault="00470F62" w:rsidP="00FF7322">
      <w:pPr>
        <w:pStyle w:val="eLex2015-Heading2"/>
        <w:numPr>
          <w:ilvl w:val="0"/>
          <w:numId w:val="0"/>
        </w:numPr>
        <w:rPr>
          <w:lang w:val="en-US"/>
        </w:rPr>
      </w:pPr>
      <w:r>
        <w:rPr>
          <w:lang w:val="en-US"/>
        </w:rPr>
        <w:t>4</w:t>
      </w:r>
      <w:r w:rsidR="00FF7322">
        <w:rPr>
          <w:lang w:val="en-US"/>
        </w:rPr>
        <w:t>.3</w:t>
      </w:r>
      <w:r w:rsidR="005E55C2" w:rsidRPr="00F93A21">
        <w:rPr>
          <w:lang w:val="en-US"/>
        </w:rPr>
        <w:tab/>
      </w:r>
      <w:r w:rsidR="00253069">
        <w:rPr>
          <w:lang w:val="en-US"/>
        </w:rPr>
        <w:t>Transcribing and tagging</w:t>
      </w:r>
    </w:p>
    <w:p w14:paraId="5556BB63" w14:textId="2279DC6B" w:rsidR="005E55C2" w:rsidRPr="00DA7F63" w:rsidRDefault="00702D60" w:rsidP="00F93A21">
      <w:pPr>
        <w:pStyle w:val="eLex2015-text"/>
      </w:pPr>
      <w:r>
        <w:t>In line with the l</w:t>
      </w:r>
      <w:r w:rsidR="00F93A21" w:rsidRPr="00030CB7">
        <w:t xml:space="preserve">exicographic </w:t>
      </w:r>
      <w:r>
        <w:t xml:space="preserve">concept, </w:t>
      </w:r>
      <w:r w:rsidR="00F93A21" w:rsidRPr="00030CB7">
        <w:t xml:space="preserve">we </w:t>
      </w:r>
      <w:r w:rsidR="006E4F4F">
        <w:t xml:space="preserve">have chosen to make use of an </w:t>
      </w:r>
      <w:r w:rsidR="00F93A21" w:rsidRPr="00030CB7">
        <w:t xml:space="preserve">orthographic transcription </w:t>
      </w:r>
      <w:r>
        <w:t xml:space="preserve">methodology for the acquisition </w:t>
      </w:r>
      <w:r w:rsidR="00F93A21" w:rsidRPr="00030CB7">
        <w:t xml:space="preserve">of the </w:t>
      </w:r>
      <w:r>
        <w:t xml:space="preserve">generated </w:t>
      </w:r>
      <w:r w:rsidR="00F93A21" w:rsidRPr="00030CB7">
        <w:t>data</w:t>
      </w:r>
      <w:r w:rsidR="00E771CB">
        <w:t xml:space="preserve"> in order to preserve the integrality of speech productions</w:t>
      </w:r>
      <w:r w:rsidR="00F93A21" w:rsidRPr="00030CB7">
        <w:t xml:space="preserve">. </w:t>
      </w:r>
      <w:r w:rsidR="00253069" w:rsidRPr="00253069">
        <w:t xml:space="preserve">We </w:t>
      </w:r>
      <w:r w:rsidR="008E6996">
        <w:t xml:space="preserve">provide </w:t>
      </w:r>
      <w:r w:rsidR="00253069">
        <w:t xml:space="preserve">annotations </w:t>
      </w:r>
      <w:r w:rsidR="008E6996">
        <w:t xml:space="preserve">for </w:t>
      </w:r>
      <w:r w:rsidR="00253069" w:rsidRPr="00253069">
        <w:t xml:space="preserve">turn takings, </w:t>
      </w:r>
      <w:r w:rsidR="00E771CB">
        <w:t>overlaps</w:t>
      </w:r>
      <w:r w:rsidR="00253069">
        <w:t xml:space="preserve">, </w:t>
      </w:r>
      <w:r w:rsidR="00253069" w:rsidRPr="00253069">
        <w:t xml:space="preserve">pauses, </w:t>
      </w:r>
      <w:r w:rsidR="00E771CB">
        <w:t>non-</w:t>
      </w:r>
      <w:r w:rsidR="00253069" w:rsidRPr="00253069">
        <w:t>verbal production</w:t>
      </w:r>
      <w:r w:rsidR="00253069">
        <w:t>s</w:t>
      </w:r>
      <w:r w:rsidR="00253069" w:rsidRPr="00253069">
        <w:t>, background</w:t>
      </w:r>
      <w:r w:rsidR="00253069">
        <w:t xml:space="preserve"> sound</w:t>
      </w:r>
      <w:r w:rsidR="00253069" w:rsidRPr="00253069">
        <w:t xml:space="preserve"> details</w:t>
      </w:r>
      <w:r w:rsidR="00253069">
        <w:t>, etc</w:t>
      </w:r>
      <w:r w:rsidR="00253069" w:rsidRPr="00253069">
        <w:t xml:space="preserve">. </w:t>
      </w:r>
      <w:r w:rsidRPr="00CA462C">
        <w:t xml:space="preserve">We </w:t>
      </w:r>
      <w:r w:rsidR="00E771CB">
        <w:t xml:space="preserve">use </w:t>
      </w:r>
      <w:r w:rsidRPr="00CA462C">
        <w:t>the</w:t>
      </w:r>
      <w:r w:rsidR="00CA462C" w:rsidRPr="00CA462C">
        <w:t xml:space="preserve"> </w:t>
      </w:r>
      <w:proofErr w:type="spellStart"/>
      <w:r w:rsidR="00CA462C" w:rsidRPr="00CA462C">
        <w:t>Sonal</w:t>
      </w:r>
      <w:proofErr w:type="spellEnd"/>
      <w:r w:rsidR="00CA462C" w:rsidRPr="00CA462C">
        <w:t xml:space="preserve"> free </w:t>
      </w:r>
      <w:proofErr w:type="spellStart"/>
      <w:r w:rsidR="00CA462C" w:rsidRPr="00CA462C">
        <w:t>sofware</w:t>
      </w:r>
      <w:proofErr w:type="spellEnd"/>
      <w:r w:rsidR="00CA462C" w:rsidRPr="00CA462C">
        <w:t xml:space="preserve"> (2015) to process </w:t>
      </w:r>
      <w:r w:rsidR="00CA462C">
        <w:t>audio flows and transcriptions</w:t>
      </w:r>
      <w:r w:rsidR="005E55C2" w:rsidRPr="00CA462C">
        <w:rPr>
          <w:iCs/>
        </w:rPr>
        <w:t xml:space="preserve">. </w:t>
      </w:r>
      <w:r w:rsidR="00CA462C" w:rsidRPr="00E771CB">
        <w:rPr>
          <w:iCs/>
        </w:rPr>
        <w:t xml:space="preserve">The software is designed to manage </w:t>
      </w:r>
      <w:r w:rsidR="00B21D2F" w:rsidRPr="00E771CB">
        <w:rPr>
          <w:iCs/>
        </w:rPr>
        <w:t>audio and video files</w:t>
      </w:r>
      <w:r w:rsidR="00CA462C" w:rsidRPr="00E771CB">
        <w:rPr>
          <w:iCs/>
        </w:rPr>
        <w:t xml:space="preserve"> and matching transcriptions,</w:t>
      </w:r>
      <w:r w:rsidR="00E771CB" w:rsidRPr="00E771CB">
        <w:rPr>
          <w:iCs/>
        </w:rPr>
        <w:t xml:space="preserve"> and</w:t>
      </w:r>
      <w:r w:rsidR="00CA462C" w:rsidRPr="00E771CB">
        <w:rPr>
          <w:iCs/>
        </w:rPr>
        <w:t xml:space="preserve"> provi</w:t>
      </w:r>
      <w:r w:rsidR="00B21D2F" w:rsidRPr="00E771CB">
        <w:rPr>
          <w:iCs/>
        </w:rPr>
        <w:t xml:space="preserve">des a number of functionalities like </w:t>
      </w:r>
      <w:r w:rsidR="00CA462C" w:rsidRPr="00E771CB">
        <w:rPr>
          <w:iCs/>
        </w:rPr>
        <w:t xml:space="preserve">transcription formatting, alignment, annotating, tagging, </w:t>
      </w:r>
      <w:r w:rsidR="00B21D2F" w:rsidRPr="00E771CB">
        <w:rPr>
          <w:iCs/>
        </w:rPr>
        <w:t xml:space="preserve">quality </w:t>
      </w:r>
      <w:r w:rsidR="00CA462C" w:rsidRPr="00E771CB">
        <w:rPr>
          <w:iCs/>
        </w:rPr>
        <w:t xml:space="preserve">balancing, and import of transcriptions from other programs. </w:t>
      </w:r>
      <w:r w:rsidR="00142D92" w:rsidRPr="002763F8">
        <w:rPr>
          <w:lang w:eastAsia="fr-FR"/>
        </w:rPr>
        <w:t xml:space="preserve">The </w:t>
      </w:r>
      <w:proofErr w:type="spellStart"/>
      <w:r w:rsidR="00142D92" w:rsidRPr="002763F8">
        <w:rPr>
          <w:lang w:eastAsia="fr-FR"/>
        </w:rPr>
        <w:t>S</w:t>
      </w:r>
      <w:r w:rsidR="00615DD4">
        <w:rPr>
          <w:lang w:eastAsia="fr-FR"/>
        </w:rPr>
        <w:t>onal</w:t>
      </w:r>
      <w:proofErr w:type="spellEnd"/>
      <w:r w:rsidR="00142D92" w:rsidRPr="002763F8">
        <w:rPr>
          <w:lang w:eastAsia="fr-FR"/>
        </w:rPr>
        <w:t xml:space="preserve"> softwa</w:t>
      </w:r>
      <w:r w:rsidR="00B21D2F" w:rsidRPr="002763F8">
        <w:rPr>
          <w:lang w:eastAsia="fr-FR"/>
        </w:rPr>
        <w:t>re includes easy</w:t>
      </w:r>
      <w:r w:rsidR="008E6996">
        <w:rPr>
          <w:lang w:eastAsia="fr-FR"/>
        </w:rPr>
        <w:t>-</w:t>
      </w:r>
      <w:r w:rsidR="00B21D2F" w:rsidRPr="002763F8">
        <w:rPr>
          <w:lang w:eastAsia="fr-FR"/>
        </w:rPr>
        <w:t>to</w:t>
      </w:r>
      <w:r w:rsidR="008E6996">
        <w:rPr>
          <w:lang w:eastAsia="fr-FR"/>
        </w:rPr>
        <w:t>-</w:t>
      </w:r>
      <w:r w:rsidR="00B21D2F" w:rsidRPr="002763F8">
        <w:rPr>
          <w:lang w:eastAsia="fr-FR"/>
        </w:rPr>
        <w:t xml:space="preserve">use specific tools for </w:t>
      </w:r>
      <w:r w:rsidR="00142D92" w:rsidRPr="002763F8">
        <w:rPr>
          <w:lang w:eastAsia="fr-FR"/>
        </w:rPr>
        <w:t>linguistic analys</w:t>
      </w:r>
      <w:r w:rsidR="00B21D2F" w:rsidRPr="002763F8">
        <w:rPr>
          <w:lang w:eastAsia="fr-FR"/>
        </w:rPr>
        <w:t>is</w:t>
      </w:r>
      <w:r w:rsidR="00142D92" w:rsidRPr="002763F8">
        <w:rPr>
          <w:lang w:eastAsia="fr-FR"/>
        </w:rPr>
        <w:t xml:space="preserve"> (</w:t>
      </w:r>
      <w:r w:rsidR="00B21239" w:rsidRPr="002763F8">
        <w:rPr>
          <w:lang w:eastAsia="fr-FR"/>
        </w:rPr>
        <w:t xml:space="preserve">POS tagging, </w:t>
      </w:r>
      <w:r w:rsidR="00142D92" w:rsidRPr="002763F8">
        <w:rPr>
          <w:lang w:eastAsia="fr-FR"/>
        </w:rPr>
        <w:t xml:space="preserve">frequency lists, concordances, </w:t>
      </w:r>
      <w:r w:rsidR="00B21D2F" w:rsidRPr="002763F8">
        <w:rPr>
          <w:lang w:eastAsia="fr-FR"/>
        </w:rPr>
        <w:t xml:space="preserve">sorting out). </w:t>
      </w:r>
      <w:r w:rsidR="004703CA" w:rsidRPr="00470F62">
        <w:t xml:space="preserve">It is also possible to </w:t>
      </w:r>
      <w:r w:rsidR="00A377B4">
        <w:t xml:space="preserve">isolate and </w:t>
      </w:r>
      <w:r w:rsidR="004703CA" w:rsidRPr="00470F62">
        <w:t xml:space="preserve">select single sequences in order to </w:t>
      </w:r>
      <w:r w:rsidR="00A377B4">
        <w:t>perform clean transcrip</w:t>
      </w:r>
      <w:r w:rsidR="00470F62" w:rsidRPr="00470F62">
        <w:t>t</w:t>
      </w:r>
      <w:r w:rsidR="00A377B4">
        <w:t>i</w:t>
      </w:r>
      <w:r w:rsidR="00470F62" w:rsidRPr="00470F62">
        <w:t>ons.</w:t>
      </w:r>
      <w:r w:rsidR="00DA7F63">
        <w:t xml:space="preserve"> Once done, we use the </w:t>
      </w:r>
      <w:proofErr w:type="spellStart"/>
      <w:r w:rsidR="00DA7F63">
        <w:t>synchroni</w:t>
      </w:r>
      <w:r w:rsidR="00470F62" w:rsidRPr="00470F62">
        <w:t>s</w:t>
      </w:r>
      <w:r w:rsidR="00DA7F63">
        <w:t>a</w:t>
      </w:r>
      <w:r w:rsidR="00470F62" w:rsidRPr="00470F62">
        <w:t>tion</w:t>
      </w:r>
      <w:proofErr w:type="spellEnd"/>
      <w:r w:rsidR="00470F62" w:rsidRPr="00470F62">
        <w:t xml:space="preserve"> module to align transcription </w:t>
      </w:r>
      <w:r w:rsidR="00470F62">
        <w:t>and recorded speech data.</w:t>
      </w:r>
      <w:r w:rsidR="00DA7F63">
        <w:t xml:space="preserve"> </w:t>
      </w:r>
      <w:r w:rsidR="00026FF7" w:rsidRPr="00026FF7">
        <w:rPr>
          <w:iCs/>
        </w:rPr>
        <w:t xml:space="preserve">The corpus is tagged </w:t>
      </w:r>
      <w:r w:rsidR="00026FF7">
        <w:rPr>
          <w:iCs/>
        </w:rPr>
        <w:t xml:space="preserve">using </w:t>
      </w:r>
      <w:r w:rsidR="00026FF7" w:rsidRPr="00026FF7">
        <w:rPr>
          <w:iCs/>
        </w:rPr>
        <w:t>pre-</w:t>
      </w:r>
      <w:r w:rsidR="00026FF7">
        <w:rPr>
          <w:iCs/>
        </w:rPr>
        <w:t xml:space="preserve">defined </w:t>
      </w:r>
      <w:r w:rsidR="00026FF7" w:rsidRPr="00026FF7">
        <w:rPr>
          <w:iCs/>
        </w:rPr>
        <w:t>thema</w:t>
      </w:r>
      <w:r w:rsidR="00026FF7">
        <w:rPr>
          <w:iCs/>
        </w:rPr>
        <w:t>tic</w:t>
      </w:r>
      <w:r w:rsidR="00026FF7" w:rsidRPr="00026FF7">
        <w:rPr>
          <w:iCs/>
        </w:rPr>
        <w:t xml:space="preserve"> </w:t>
      </w:r>
      <w:r w:rsidR="00026FF7">
        <w:rPr>
          <w:iCs/>
        </w:rPr>
        <w:t>tags</w:t>
      </w:r>
      <w:r w:rsidR="00DA7F63">
        <w:rPr>
          <w:iCs/>
        </w:rPr>
        <w:t xml:space="preserve"> for the encoding of </w:t>
      </w:r>
      <w:r w:rsidR="002763F8">
        <w:rPr>
          <w:iCs/>
        </w:rPr>
        <w:t xml:space="preserve">thematic </w:t>
      </w:r>
      <w:r w:rsidR="00DA7F63">
        <w:t xml:space="preserve">content sequences such </w:t>
      </w:r>
      <w:r w:rsidRPr="00DA7F63">
        <w:t>as ‘proce</w:t>
      </w:r>
      <w:r w:rsidR="005E55C2" w:rsidRPr="00DA7F63">
        <w:t>ss</w:t>
      </w:r>
      <w:r w:rsidRPr="00DA7F63">
        <w:t>’</w:t>
      </w:r>
      <w:r w:rsidR="005E55C2" w:rsidRPr="00DA7F63">
        <w:t xml:space="preserve">, </w:t>
      </w:r>
      <w:r w:rsidRPr="00DA7F63">
        <w:t>‘</w:t>
      </w:r>
      <w:r w:rsidR="005E55C2" w:rsidRPr="00DA7F63">
        <w:t>d</w:t>
      </w:r>
      <w:r w:rsidR="00EB5950" w:rsidRPr="00DA7F63">
        <w:t>e</w:t>
      </w:r>
      <w:r w:rsidR="005E55C2" w:rsidRPr="00DA7F63">
        <w:t>finition</w:t>
      </w:r>
      <w:r w:rsidRPr="00DA7F63">
        <w:t>’</w:t>
      </w:r>
      <w:r w:rsidR="005E55C2" w:rsidRPr="00DA7F63">
        <w:t xml:space="preserve">, </w:t>
      </w:r>
      <w:r w:rsidRPr="00DA7F63">
        <w:t>‘</w:t>
      </w:r>
      <w:r w:rsidR="005E55C2" w:rsidRPr="00DA7F63">
        <w:t>appellation</w:t>
      </w:r>
      <w:r w:rsidRPr="00DA7F63">
        <w:t>’</w:t>
      </w:r>
      <w:r w:rsidR="005E55C2" w:rsidRPr="00DA7F63">
        <w:t xml:space="preserve">, </w:t>
      </w:r>
      <w:r w:rsidRPr="00DA7F63">
        <w:t>‘</w:t>
      </w:r>
      <w:r w:rsidR="005E55C2" w:rsidRPr="00DA7F63">
        <w:t>technique</w:t>
      </w:r>
      <w:r w:rsidRPr="00DA7F63">
        <w:t>’, ‘wine presentation’, ‘definition’, ‘question’, ‘wine-food agreement’, ‘sensoriality’</w:t>
      </w:r>
      <w:r w:rsidR="00DA7F63">
        <w:t xml:space="preserve">, etc., which </w:t>
      </w:r>
      <w:r w:rsidR="00DA7F63" w:rsidRPr="00DA7F63">
        <w:t xml:space="preserve">are used for </w:t>
      </w:r>
      <w:r w:rsidR="00DA7F63">
        <w:t xml:space="preserve">the </w:t>
      </w:r>
      <w:r w:rsidR="00DA7F63" w:rsidRPr="00DA7F63">
        <w:t>extraction of examples</w:t>
      </w:r>
      <w:r w:rsidR="00DA7F63">
        <w:t xml:space="preserve"> along with a range of </w:t>
      </w:r>
      <w:r w:rsidR="00A377B4">
        <w:t xml:space="preserve">formal segmentation and discourse strategic identification </w:t>
      </w:r>
      <w:r w:rsidR="00DA7F63">
        <w:t>markers</w:t>
      </w:r>
      <w:r w:rsidR="00A377B4">
        <w:t xml:space="preserve"> such as conventional segmentation expressions (</w:t>
      </w:r>
      <w:r w:rsidR="00A377B4" w:rsidRPr="002763F8">
        <w:rPr>
          <w:i/>
        </w:rPr>
        <w:t xml:space="preserve">au premier </w:t>
      </w:r>
      <w:proofErr w:type="spellStart"/>
      <w:r w:rsidR="00A377B4" w:rsidRPr="002763F8">
        <w:rPr>
          <w:i/>
        </w:rPr>
        <w:t>nez</w:t>
      </w:r>
      <w:proofErr w:type="spellEnd"/>
      <w:r w:rsidR="00A377B4" w:rsidRPr="002763F8">
        <w:rPr>
          <w:i/>
        </w:rPr>
        <w:t xml:space="preserve">/au </w:t>
      </w:r>
      <w:proofErr w:type="spellStart"/>
      <w:r w:rsidR="00A377B4" w:rsidRPr="002763F8">
        <w:rPr>
          <w:i/>
        </w:rPr>
        <w:t>deuxième</w:t>
      </w:r>
      <w:proofErr w:type="spellEnd"/>
      <w:r w:rsidR="00A377B4" w:rsidRPr="002763F8">
        <w:rPr>
          <w:i/>
        </w:rPr>
        <w:t xml:space="preserve"> </w:t>
      </w:r>
      <w:proofErr w:type="spellStart"/>
      <w:r w:rsidR="00A377B4" w:rsidRPr="002763F8">
        <w:rPr>
          <w:i/>
        </w:rPr>
        <w:t>nez</w:t>
      </w:r>
      <w:proofErr w:type="spellEnd"/>
      <w:r w:rsidR="00A377B4">
        <w:t>), negative</w:t>
      </w:r>
      <w:r w:rsidR="00DA7F63">
        <w:t>s</w:t>
      </w:r>
      <w:r w:rsidR="00A377B4">
        <w:t xml:space="preserve"> (</w:t>
      </w:r>
      <w:r w:rsidR="00A377B4" w:rsidRPr="002763F8">
        <w:rPr>
          <w:i/>
        </w:rPr>
        <w:t xml:space="preserve">pas, pas </w:t>
      </w:r>
      <w:proofErr w:type="spellStart"/>
      <w:r w:rsidR="00A377B4" w:rsidRPr="002763F8">
        <w:rPr>
          <w:i/>
        </w:rPr>
        <w:t>que</w:t>
      </w:r>
      <w:proofErr w:type="spellEnd"/>
      <w:r w:rsidR="00A377B4">
        <w:t>)</w:t>
      </w:r>
      <w:r w:rsidR="00DA7F63">
        <w:t xml:space="preserve">, </w:t>
      </w:r>
      <w:r w:rsidR="00A377B4">
        <w:t>locatives (</w:t>
      </w:r>
      <w:r w:rsidR="00A377B4" w:rsidRPr="002763F8">
        <w:rPr>
          <w:i/>
        </w:rPr>
        <w:t xml:space="preserve">on </w:t>
      </w:r>
      <w:proofErr w:type="spellStart"/>
      <w:r w:rsidR="00A377B4" w:rsidRPr="002763F8">
        <w:rPr>
          <w:i/>
        </w:rPr>
        <w:t>est</w:t>
      </w:r>
      <w:proofErr w:type="spellEnd"/>
      <w:r w:rsidR="00A377B4" w:rsidRPr="002763F8">
        <w:rPr>
          <w:i/>
        </w:rPr>
        <w:t xml:space="preserve"> sur</w:t>
      </w:r>
      <w:r w:rsidR="00BC297A">
        <w:t>..</w:t>
      </w:r>
      <w:r w:rsidR="00A377B4">
        <w:t xml:space="preserve">), </w:t>
      </w:r>
      <w:r w:rsidR="00DA7F63">
        <w:t>etc.</w:t>
      </w:r>
    </w:p>
    <w:p w14:paraId="7B5F9BE1" w14:textId="77777777" w:rsidR="00B31C07" w:rsidRPr="00503EB5" w:rsidRDefault="0010566C" w:rsidP="00D37AB3">
      <w:pPr>
        <w:pStyle w:val="eLex2015-Heading1"/>
      </w:pPr>
      <w:r>
        <w:t>Extraction</w:t>
      </w:r>
      <w:r w:rsidR="008E259D">
        <w:t xml:space="preserve"> of examples</w:t>
      </w:r>
      <w:r w:rsidR="00DA7F63">
        <w:t xml:space="preserve">: </w:t>
      </w:r>
      <w:r w:rsidR="00A377B4">
        <w:t xml:space="preserve">the case of </w:t>
      </w:r>
      <w:r w:rsidR="00DA7F63">
        <w:t>negati</w:t>
      </w:r>
      <w:r w:rsidR="00A377B4">
        <w:t>ves</w:t>
      </w:r>
    </w:p>
    <w:p w14:paraId="1DEBFB8E" w14:textId="30F9046B" w:rsidR="000E3596" w:rsidRDefault="00E277D4" w:rsidP="008E259D">
      <w:pPr>
        <w:pStyle w:val="eLex2015-text"/>
      </w:pPr>
      <w:r w:rsidRPr="007D4012">
        <w:t xml:space="preserve">In the </w:t>
      </w:r>
      <w:r w:rsidR="000E3596">
        <w:t>extracted example</w:t>
      </w:r>
      <w:r w:rsidR="00A309B7">
        <w:t xml:space="preserve"> below</w:t>
      </w:r>
      <w:r w:rsidR="000E3596">
        <w:t>,</w:t>
      </w:r>
      <w:r w:rsidRPr="007D4012">
        <w:t xml:space="preserve"> the lemma</w:t>
      </w:r>
      <w:r w:rsidR="00A309B7">
        <w:t>tised descriptor</w:t>
      </w:r>
      <w:r w:rsidRPr="007D4012">
        <w:t xml:space="preserve"> </w:t>
      </w:r>
      <w:r w:rsidRPr="000E3596">
        <w:rPr>
          <w:b/>
        </w:rPr>
        <w:t>c</w:t>
      </w:r>
      <w:r w:rsidR="000E3596" w:rsidRPr="000E3596">
        <w:rPr>
          <w:b/>
        </w:rPr>
        <w:t>itron</w:t>
      </w:r>
      <w:r w:rsidRPr="007D4012">
        <w:t xml:space="preserve"> </w:t>
      </w:r>
      <w:r w:rsidR="000E3596">
        <w:t>is negated</w:t>
      </w:r>
      <w:r w:rsidR="00A309B7">
        <w:t xml:space="preserve"> and </w:t>
      </w:r>
      <w:r w:rsidR="000E3596">
        <w:t xml:space="preserve">illustrates </w:t>
      </w:r>
      <w:r w:rsidR="00A377B4">
        <w:t>the</w:t>
      </w:r>
      <w:r w:rsidR="007D4012" w:rsidRPr="007D4012">
        <w:t xml:space="preserve"> case of </w:t>
      </w:r>
      <w:r w:rsidR="000E3596">
        <w:t xml:space="preserve">a widespread </w:t>
      </w:r>
      <w:r w:rsidR="007D4012" w:rsidRPr="007D4012">
        <w:t>didactic</w:t>
      </w:r>
      <w:r w:rsidR="007D4012">
        <w:t xml:space="preserve"> strategy</w:t>
      </w:r>
      <w:r w:rsidR="000E3596">
        <w:t xml:space="preserve"> </w:t>
      </w:r>
      <w:r w:rsidR="007D4012" w:rsidRPr="007D4012">
        <w:t xml:space="preserve">in which the teacher anticipates </w:t>
      </w:r>
      <w:r w:rsidR="007D4012">
        <w:t xml:space="preserve">erroneous </w:t>
      </w:r>
      <w:r w:rsidR="007D4012" w:rsidRPr="007D4012">
        <w:t xml:space="preserve">interpretations from the students and </w:t>
      </w:r>
      <w:r w:rsidR="000E3596">
        <w:t xml:space="preserve">states </w:t>
      </w:r>
      <w:r w:rsidR="007D4012">
        <w:t xml:space="preserve">which descriptors are right and which are </w:t>
      </w:r>
      <w:r w:rsidR="000E3596">
        <w:t xml:space="preserve">not. </w:t>
      </w:r>
      <w:r w:rsidR="000E3596" w:rsidRPr="000E3596">
        <w:t xml:space="preserve">By </w:t>
      </w:r>
      <w:r w:rsidR="007D4012" w:rsidRPr="000E3596">
        <w:t xml:space="preserve">doing so, the teacher performs a </w:t>
      </w:r>
      <w:proofErr w:type="spellStart"/>
      <w:r w:rsidR="007D4012" w:rsidRPr="000E3596">
        <w:t>normalisation</w:t>
      </w:r>
      <w:proofErr w:type="spellEnd"/>
      <w:r w:rsidR="007D4012" w:rsidRPr="000E3596">
        <w:t xml:space="preserve"> of the </w:t>
      </w:r>
      <w:r w:rsidR="00A309B7">
        <w:t xml:space="preserve">wine </w:t>
      </w:r>
      <w:r w:rsidR="007D4012" w:rsidRPr="000E3596">
        <w:t>description independently of what students might interpret</w:t>
      </w:r>
      <w:r w:rsidR="000E3596" w:rsidRPr="000E3596">
        <w:t>, t</w:t>
      </w:r>
      <w:r w:rsidR="007D4012" w:rsidRPr="000E3596">
        <w:t xml:space="preserve">he ultimate purpose </w:t>
      </w:r>
      <w:r w:rsidR="000E3596" w:rsidRPr="000E3596">
        <w:t xml:space="preserve">being to </w:t>
      </w:r>
      <w:r w:rsidR="00A377B4">
        <w:t xml:space="preserve">assert and </w:t>
      </w:r>
      <w:r w:rsidR="000E3596" w:rsidRPr="000E3596">
        <w:t xml:space="preserve">establish the </w:t>
      </w:r>
      <w:r w:rsidR="00A309B7">
        <w:t xml:space="preserve">quality profile </w:t>
      </w:r>
      <w:r w:rsidR="000E3596" w:rsidRPr="000E3596">
        <w:t>of the wine</w:t>
      </w:r>
      <w:r w:rsidR="00A309B7">
        <w:t>.</w:t>
      </w:r>
      <w:r w:rsidR="00A309B7" w:rsidRPr="00A309B7">
        <w:t xml:space="preserve"> </w:t>
      </w:r>
      <w:r w:rsidR="00A309B7">
        <w:t xml:space="preserve">Examples of this type </w:t>
      </w:r>
      <w:r w:rsidR="0089666E">
        <w:t xml:space="preserve">in which knowledge is </w:t>
      </w:r>
      <w:r w:rsidR="00A377B4">
        <w:t xml:space="preserve">confronted </w:t>
      </w:r>
      <w:r w:rsidR="00EA75B9">
        <w:t xml:space="preserve">to </w:t>
      </w:r>
      <w:r w:rsidR="0089666E">
        <w:t>non-knowledge</w:t>
      </w:r>
      <w:r w:rsidR="0089666E">
        <w:rPr>
          <w:rStyle w:val="FootnoteReference"/>
        </w:rPr>
        <w:footnoteReference w:id="4"/>
      </w:r>
      <w:r w:rsidR="0089666E">
        <w:t xml:space="preserve"> </w:t>
      </w:r>
      <w:r w:rsidR="00A377B4">
        <w:t xml:space="preserve">can be obtained by the </w:t>
      </w:r>
      <w:r w:rsidR="00A309B7">
        <w:t>extract</w:t>
      </w:r>
      <w:r w:rsidR="00A377B4">
        <w:t xml:space="preserve">ion of </w:t>
      </w:r>
      <w:r w:rsidR="00BD710F">
        <w:t>“</w:t>
      </w:r>
      <w:r w:rsidR="00074BB2" w:rsidRPr="00074BB2">
        <w:rPr>
          <w:b/>
        </w:rPr>
        <w:t>ne</w:t>
      </w:r>
      <w:r w:rsidR="00BD710F">
        <w:t xml:space="preserve"> </w:t>
      </w:r>
      <w:r w:rsidR="00A309B7" w:rsidRPr="000E3596">
        <w:rPr>
          <w:b/>
        </w:rPr>
        <w:t>pas</w:t>
      </w:r>
      <w:r w:rsidR="00BD710F">
        <w:rPr>
          <w:b/>
        </w:rPr>
        <w:t>”-</w:t>
      </w:r>
      <w:r w:rsidR="0089666E">
        <w:rPr>
          <w:b/>
        </w:rPr>
        <w:t xml:space="preserve"> </w:t>
      </w:r>
      <w:r w:rsidR="0089666E">
        <w:t xml:space="preserve">and </w:t>
      </w:r>
      <w:r w:rsidR="00BD710F">
        <w:t>“</w:t>
      </w:r>
      <w:r w:rsidR="0089666E" w:rsidRPr="0089666E">
        <w:rPr>
          <w:b/>
        </w:rPr>
        <w:t xml:space="preserve">pas </w:t>
      </w:r>
      <w:proofErr w:type="spellStart"/>
      <w:r w:rsidR="0089666E" w:rsidRPr="0089666E">
        <w:rPr>
          <w:b/>
        </w:rPr>
        <w:t>que</w:t>
      </w:r>
      <w:proofErr w:type="spellEnd"/>
      <w:r w:rsidR="00BD710F">
        <w:rPr>
          <w:b/>
        </w:rPr>
        <w:t>”</w:t>
      </w:r>
      <w:r w:rsidR="00BD710F">
        <w:t>-</w:t>
      </w:r>
      <w:r w:rsidR="00A377B4">
        <w:t xml:space="preserve">marked negative </w:t>
      </w:r>
      <w:r w:rsidR="0089666E" w:rsidRPr="0089666E">
        <w:t>contexts</w:t>
      </w:r>
      <w:r w:rsidR="00A309B7" w:rsidRPr="0089666E">
        <w:t>.</w:t>
      </w:r>
    </w:p>
    <w:p w14:paraId="011E30F6" w14:textId="77777777" w:rsidR="008E259D" w:rsidRDefault="000E3596" w:rsidP="008E259D">
      <w:pPr>
        <w:pStyle w:val="eLex2015-text"/>
        <w:rPr>
          <w:sz w:val="20"/>
          <w:lang w:val="fr-FR"/>
        </w:rPr>
      </w:pPr>
      <w:r w:rsidRPr="000E3596">
        <w:rPr>
          <w:sz w:val="20"/>
          <w:lang w:val="fr-FR"/>
        </w:rPr>
        <w:t>[</w:t>
      </w:r>
      <w:r w:rsidR="008E259D" w:rsidRPr="00074BB2">
        <w:rPr>
          <w:i/>
          <w:sz w:val="20"/>
          <w:lang w:val="fr-FR"/>
        </w:rPr>
        <w:t>Au premier nez</w:t>
      </w:r>
      <w:r w:rsidR="008E259D" w:rsidRPr="00074BB2">
        <w:rPr>
          <w:sz w:val="20"/>
          <w:lang w:val="fr-FR"/>
        </w:rPr>
        <w:t xml:space="preserve">, </w:t>
      </w:r>
      <w:r w:rsidR="008E259D" w:rsidRPr="00074BB2">
        <w:rPr>
          <w:i/>
          <w:sz w:val="20"/>
          <w:lang w:val="fr-FR"/>
        </w:rPr>
        <w:t>on est sur</w:t>
      </w:r>
      <w:r w:rsidR="008E259D" w:rsidRPr="000E3596">
        <w:rPr>
          <w:sz w:val="20"/>
          <w:lang w:val="fr-FR"/>
        </w:rPr>
        <w:t xml:space="preserve"> des fruits plus mûrs, on n’</w:t>
      </w:r>
      <w:r w:rsidR="008E259D" w:rsidRPr="00074BB2">
        <w:rPr>
          <w:sz w:val="20"/>
          <w:lang w:val="fr-FR"/>
        </w:rPr>
        <w:t>est</w:t>
      </w:r>
      <w:r w:rsidR="008E259D" w:rsidRPr="000E3596">
        <w:rPr>
          <w:sz w:val="20"/>
          <w:lang w:val="fr-FR"/>
        </w:rPr>
        <w:t xml:space="preserve"> </w:t>
      </w:r>
      <w:r w:rsidR="008E259D" w:rsidRPr="000E3596">
        <w:rPr>
          <w:b/>
          <w:sz w:val="20"/>
          <w:lang w:val="fr-FR"/>
        </w:rPr>
        <w:t>pas</w:t>
      </w:r>
      <w:r w:rsidR="008E259D" w:rsidRPr="000E3596">
        <w:rPr>
          <w:sz w:val="20"/>
          <w:lang w:val="fr-FR"/>
        </w:rPr>
        <w:t xml:space="preserve"> </w:t>
      </w:r>
      <w:r w:rsidR="008E259D" w:rsidRPr="00074BB2">
        <w:rPr>
          <w:sz w:val="20"/>
          <w:lang w:val="fr-FR"/>
        </w:rPr>
        <w:t>sur</w:t>
      </w:r>
      <w:r w:rsidR="008E259D" w:rsidRPr="000E3596">
        <w:rPr>
          <w:sz w:val="20"/>
          <w:lang w:val="fr-FR"/>
        </w:rPr>
        <w:t xml:space="preserve"> le côté </w:t>
      </w:r>
      <w:r w:rsidR="008E259D" w:rsidRPr="000E3596">
        <w:rPr>
          <w:b/>
          <w:sz w:val="20"/>
          <w:lang w:val="fr-FR"/>
        </w:rPr>
        <w:t>citron</w:t>
      </w:r>
      <w:r w:rsidR="008E259D" w:rsidRPr="000E3596">
        <w:rPr>
          <w:sz w:val="20"/>
          <w:lang w:val="fr-FR"/>
        </w:rPr>
        <w:t xml:space="preserve">, agrume, mais sur le côté prune. </w:t>
      </w:r>
      <w:r w:rsidR="008E259D" w:rsidRPr="00074BB2">
        <w:rPr>
          <w:i/>
          <w:sz w:val="20"/>
          <w:lang w:val="fr-FR"/>
        </w:rPr>
        <w:t>Au deuxième nez</w:t>
      </w:r>
      <w:r w:rsidR="008E259D" w:rsidRPr="000E3596">
        <w:rPr>
          <w:sz w:val="20"/>
          <w:lang w:val="fr-FR"/>
        </w:rPr>
        <w:t xml:space="preserve">, on évolue sur des arômes un peu miellés, on déduit même une </w:t>
      </w:r>
      <w:proofErr w:type="spellStart"/>
      <w:r w:rsidR="008E259D" w:rsidRPr="000E3596">
        <w:rPr>
          <w:sz w:val="20"/>
          <w:lang w:val="fr-FR"/>
        </w:rPr>
        <w:t>sucrosité</w:t>
      </w:r>
      <w:proofErr w:type="spellEnd"/>
      <w:r w:rsidR="008E259D" w:rsidRPr="000E3596">
        <w:rPr>
          <w:sz w:val="20"/>
          <w:lang w:val="fr-FR"/>
        </w:rPr>
        <w:t xml:space="preserve">. Quand vous l’aérez, il est assez frais, </w:t>
      </w:r>
      <w:proofErr w:type="gramStart"/>
      <w:r w:rsidR="008E259D" w:rsidRPr="000E3596">
        <w:rPr>
          <w:sz w:val="20"/>
          <w:lang w:val="fr-FR"/>
        </w:rPr>
        <w:t>c’est</w:t>
      </w:r>
      <w:proofErr w:type="gramEnd"/>
      <w:r w:rsidR="008E259D" w:rsidRPr="000E3596">
        <w:rPr>
          <w:sz w:val="20"/>
          <w:lang w:val="fr-FR"/>
        </w:rPr>
        <w:t xml:space="preserve"> </w:t>
      </w:r>
      <w:r w:rsidR="008E259D" w:rsidRPr="000E3596">
        <w:rPr>
          <w:b/>
          <w:sz w:val="20"/>
          <w:lang w:val="fr-FR"/>
        </w:rPr>
        <w:t>pas</w:t>
      </w:r>
      <w:r w:rsidR="008E259D" w:rsidRPr="000E3596">
        <w:rPr>
          <w:sz w:val="20"/>
          <w:lang w:val="fr-FR"/>
        </w:rPr>
        <w:t xml:space="preserve"> compoté, cuit, il y a même aussi un côté floral, il n’y a </w:t>
      </w:r>
      <w:r w:rsidR="008E259D" w:rsidRPr="000E3596">
        <w:rPr>
          <w:b/>
          <w:sz w:val="20"/>
          <w:lang w:val="fr-FR"/>
        </w:rPr>
        <w:t>pas</w:t>
      </w:r>
      <w:r w:rsidR="008E259D" w:rsidRPr="000E3596">
        <w:rPr>
          <w:sz w:val="20"/>
          <w:lang w:val="fr-FR"/>
        </w:rPr>
        <w:t xml:space="preserve"> </w:t>
      </w:r>
      <w:r w:rsidR="008E259D" w:rsidRPr="0089666E">
        <w:rPr>
          <w:b/>
          <w:sz w:val="20"/>
          <w:lang w:val="fr-FR"/>
        </w:rPr>
        <w:t>que</w:t>
      </w:r>
      <w:r w:rsidR="008E259D" w:rsidRPr="000E3596">
        <w:rPr>
          <w:sz w:val="20"/>
          <w:lang w:val="fr-FR"/>
        </w:rPr>
        <w:t xml:space="preserve"> le fruit. </w:t>
      </w:r>
      <w:r w:rsidR="008E259D" w:rsidRPr="00074BB2">
        <w:rPr>
          <w:i/>
          <w:sz w:val="20"/>
          <w:lang w:val="fr-FR"/>
        </w:rPr>
        <w:t>On est sur</w:t>
      </w:r>
      <w:r w:rsidR="008E259D" w:rsidRPr="000E3596">
        <w:rPr>
          <w:sz w:val="20"/>
          <w:lang w:val="fr-FR"/>
        </w:rPr>
        <w:t xml:space="preserve"> des fruits plus mûrs, peut-être la pêche, la prune.]</w:t>
      </w:r>
    </w:p>
    <w:p w14:paraId="7107A8B0" w14:textId="580EB256" w:rsidR="003F0E15" w:rsidRPr="00A51E27" w:rsidRDefault="003F0E15" w:rsidP="008E259D">
      <w:pPr>
        <w:pStyle w:val="eLex2015-text"/>
        <w:rPr>
          <w:lang w:val="en-GB"/>
        </w:rPr>
      </w:pPr>
      <w:r w:rsidRPr="003F0E15">
        <w:rPr>
          <w:lang w:val="en-GB"/>
        </w:rPr>
        <w:t>As illustrated,</w:t>
      </w:r>
      <w:r>
        <w:rPr>
          <w:lang w:val="en-GB"/>
        </w:rPr>
        <w:t xml:space="preserve"> the semi-automatic extraction of (good) examples relies on a 3</w:t>
      </w:r>
      <w:r w:rsidRPr="00BD710F">
        <w:rPr>
          <w:szCs w:val="24"/>
          <w:lang w:val="en-GB"/>
        </w:rPr>
        <w:t xml:space="preserve"> l</w:t>
      </w:r>
      <w:r>
        <w:rPr>
          <w:lang w:val="en-GB"/>
        </w:rPr>
        <w:t xml:space="preserve">evel </w:t>
      </w:r>
      <w:r w:rsidR="00A64EC4" w:rsidRPr="005C262E">
        <w:rPr>
          <w:lang w:val="en-GB"/>
        </w:rPr>
        <w:t>text</w:t>
      </w:r>
      <w:r w:rsidR="00BD710F" w:rsidRPr="00BD710F">
        <w:rPr>
          <w:rStyle w:val="CommentReference"/>
          <w:rFonts w:ascii="Times New Roman" w:eastAsia="SimSun" w:hAnsi="Times New Roman"/>
          <w:sz w:val="24"/>
          <w:szCs w:val="24"/>
        </w:rPr>
        <w:t>-</w:t>
      </w:r>
      <w:r w:rsidR="00BD710F">
        <w:rPr>
          <w:rStyle w:val="CommentReference"/>
          <w:rFonts w:ascii="Times New Roman" w:eastAsia="SimSun" w:hAnsi="Times New Roman"/>
        </w:rPr>
        <w:t xml:space="preserve"> </w:t>
      </w:r>
      <w:r w:rsidR="00F3618B">
        <w:rPr>
          <w:lang w:val="en-GB"/>
        </w:rPr>
        <w:t>an</w:t>
      </w:r>
      <w:bookmarkStart w:id="0" w:name="_GoBack"/>
      <w:bookmarkEnd w:id="0"/>
      <w:r w:rsidR="00A64EC4" w:rsidRPr="005C262E">
        <w:rPr>
          <w:lang w:val="en-GB"/>
        </w:rPr>
        <w:t>d data-oriented</w:t>
      </w:r>
      <w:r w:rsidR="00A64EC4">
        <w:rPr>
          <w:lang w:val="en-GB"/>
        </w:rPr>
        <w:t xml:space="preserve"> </w:t>
      </w:r>
      <w:r w:rsidR="006F23B8">
        <w:rPr>
          <w:lang w:val="en-GB"/>
        </w:rPr>
        <w:t>system: (</w:t>
      </w:r>
      <w:proofErr w:type="spellStart"/>
      <w:r w:rsidR="006F23B8">
        <w:rPr>
          <w:lang w:val="en-GB"/>
        </w:rPr>
        <w:t>i</w:t>
      </w:r>
      <w:proofErr w:type="spellEnd"/>
      <w:r w:rsidR="006F23B8">
        <w:rPr>
          <w:lang w:val="en-GB"/>
        </w:rPr>
        <w:t xml:space="preserve">) thematic </w:t>
      </w:r>
      <w:r w:rsidR="00B10446">
        <w:rPr>
          <w:lang w:val="en-GB"/>
        </w:rPr>
        <w:t>content descriptor</w:t>
      </w:r>
      <w:r w:rsidR="00787BA4">
        <w:rPr>
          <w:lang w:val="en-GB"/>
        </w:rPr>
        <w:t>s</w:t>
      </w:r>
      <w:r w:rsidR="00B10446">
        <w:rPr>
          <w:lang w:val="en-GB"/>
        </w:rPr>
        <w:t xml:space="preserve"> to identify context relevant sequences (in actual oral interactions</w:t>
      </w:r>
      <w:r w:rsidR="00F00F54">
        <w:rPr>
          <w:lang w:val="en-GB"/>
        </w:rPr>
        <w:t xml:space="preserve"> the term </w:t>
      </w:r>
      <w:r w:rsidR="00F00F54">
        <w:rPr>
          <w:i/>
          <w:lang w:val="en-GB"/>
        </w:rPr>
        <w:t>citron</w:t>
      </w:r>
      <w:r w:rsidR="00F00F54">
        <w:rPr>
          <w:lang w:val="en-GB"/>
        </w:rPr>
        <w:t xml:space="preserve"> could also be used in a digression on fruits or on aroma from a very general point of view whereas a good example for </w:t>
      </w:r>
      <w:proofErr w:type="spellStart"/>
      <w:r w:rsidR="00F00F54">
        <w:rPr>
          <w:lang w:val="en-GB"/>
        </w:rPr>
        <w:t>Oeno</w:t>
      </w:r>
      <w:r w:rsidR="00C8605A">
        <w:rPr>
          <w:lang w:val="en-GB"/>
        </w:rPr>
        <w:t>L</w:t>
      </w:r>
      <w:r w:rsidR="00F00F54">
        <w:rPr>
          <w:lang w:val="en-GB"/>
        </w:rPr>
        <w:t>ex</w:t>
      </w:r>
      <w:proofErr w:type="spellEnd"/>
      <w:r w:rsidR="00F00F54">
        <w:rPr>
          <w:lang w:val="en-GB"/>
        </w:rPr>
        <w:t xml:space="preserve"> will always be related to the evaluation function of the interaction); (ii)</w:t>
      </w:r>
      <w:r w:rsidR="00B67819">
        <w:rPr>
          <w:lang w:val="en-GB"/>
        </w:rPr>
        <w:t xml:space="preserve"> interaction descriptors to link the data with the two poles of speciali</w:t>
      </w:r>
      <w:r w:rsidR="005C262E">
        <w:rPr>
          <w:lang w:val="en-GB"/>
        </w:rPr>
        <w:t>s</w:t>
      </w:r>
      <w:r w:rsidR="00B67819">
        <w:rPr>
          <w:lang w:val="en-GB"/>
        </w:rPr>
        <w:t xml:space="preserve">ed knowledge and non-knowledge and (iii) </w:t>
      </w:r>
      <w:r w:rsidR="00A51E27">
        <w:rPr>
          <w:lang w:val="en-GB"/>
        </w:rPr>
        <w:t>linguistic markers ranging from discourse structuring elements to mere chunks (</w:t>
      </w:r>
      <w:r w:rsidR="00A51E27">
        <w:rPr>
          <w:i/>
          <w:lang w:val="en-GB"/>
        </w:rPr>
        <w:t>i.e.</w:t>
      </w:r>
      <w:r w:rsidR="00A51E27">
        <w:rPr>
          <w:lang w:val="en-GB"/>
        </w:rPr>
        <w:t xml:space="preserve"> the special use of </w:t>
      </w:r>
      <w:proofErr w:type="spellStart"/>
      <w:r w:rsidR="00A51E27">
        <w:rPr>
          <w:i/>
          <w:lang w:val="en-GB"/>
        </w:rPr>
        <w:t>être</w:t>
      </w:r>
      <w:proofErr w:type="spellEnd"/>
      <w:r w:rsidR="00A51E27">
        <w:rPr>
          <w:i/>
          <w:lang w:val="en-GB"/>
        </w:rPr>
        <w:t xml:space="preserve"> </w:t>
      </w:r>
      <w:proofErr w:type="spellStart"/>
      <w:r w:rsidR="00A51E27">
        <w:rPr>
          <w:i/>
          <w:lang w:val="en-GB"/>
        </w:rPr>
        <w:t>sur</w:t>
      </w:r>
      <w:proofErr w:type="spellEnd"/>
      <w:r w:rsidR="00A51E27">
        <w:rPr>
          <w:lang w:val="en-GB"/>
        </w:rPr>
        <w:t xml:space="preserve"> in wine</w:t>
      </w:r>
      <w:r w:rsidR="00BD710F">
        <w:rPr>
          <w:lang w:val="en-GB"/>
        </w:rPr>
        <w:t>-</w:t>
      </w:r>
      <w:r w:rsidR="00A51E27">
        <w:rPr>
          <w:lang w:val="en-GB"/>
        </w:rPr>
        <w:t xml:space="preserve">tasting discourse). </w:t>
      </w:r>
      <w:r w:rsidR="00066676">
        <w:rPr>
          <w:lang w:val="en-GB"/>
        </w:rPr>
        <w:t xml:space="preserve">One key feature of the software used is to automatically build </w:t>
      </w:r>
      <w:r w:rsidR="00615DD4">
        <w:rPr>
          <w:lang w:val="en-GB"/>
        </w:rPr>
        <w:t xml:space="preserve">up </w:t>
      </w:r>
      <w:r w:rsidR="00066676">
        <w:rPr>
          <w:lang w:val="en-GB"/>
        </w:rPr>
        <w:t xml:space="preserve">sub-corpora </w:t>
      </w:r>
      <w:r w:rsidR="006340A1">
        <w:rPr>
          <w:lang w:val="en-GB"/>
        </w:rPr>
        <w:t xml:space="preserve">on the basis of </w:t>
      </w:r>
      <w:r w:rsidR="00B21239">
        <w:rPr>
          <w:lang w:val="en-GB"/>
        </w:rPr>
        <w:t xml:space="preserve">the first two types of descriptors that can then be </w:t>
      </w:r>
      <w:r w:rsidR="001C7F25">
        <w:rPr>
          <w:lang w:val="en-GB"/>
        </w:rPr>
        <w:t xml:space="preserve">linguistically </w:t>
      </w:r>
      <w:r w:rsidR="001C7F25" w:rsidRPr="005C262E">
        <w:rPr>
          <w:lang w:val="en-GB"/>
        </w:rPr>
        <w:t>and</w:t>
      </w:r>
      <w:r w:rsidR="001C7F25" w:rsidRPr="00615DD4">
        <w:rPr>
          <w:lang w:val="en-GB"/>
        </w:rPr>
        <w:t xml:space="preserve"> </w:t>
      </w:r>
      <w:r w:rsidR="001C7F25" w:rsidRPr="005C262E">
        <w:rPr>
          <w:lang w:val="en-GB"/>
        </w:rPr>
        <w:t>lexicographically</w:t>
      </w:r>
      <w:r w:rsidR="001C7F25">
        <w:rPr>
          <w:lang w:val="en-GB"/>
        </w:rPr>
        <w:t xml:space="preserve"> processed.</w:t>
      </w:r>
    </w:p>
    <w:p w14:paraId="7E48ED95" w14:textId="77777777" w:rsidR="00AE28EE" w:rsidRPr="00503EB5" w:rsidRDefault="007D4012" w:rsidP="00F4767B">
      <w:pPr>
        <w:pStyle w:val="eLex2015-Heading1"/>
      </w:pPr>
      <w:r>
        <w:t>Concluding remarks</w:t>
      </w:r>
    </w:p>
    <w:p w14:paraId="4ECF7161" w14:textId="7E0CADCC" w:rsidR="00F86C97" w:rsidRPr="00857B19" w:rsidRDefault="00DA7F63" w:rsidP="008E259D">
      <w:pPr>
        <w:pStyle w:val="eLex2015-text"/>
      </w:pPr>
      <w:r>
        <w:t xml:space="preserve">We have tried to show </w:t>
      </w:r>
      <w:r w:rsidR="00EA75B9">
        <w:t>how o</w:t>
      </w:r>
      <w:r w:rsidR="00B53FEE">
        <w:t xml:space="preserve">ur </w:t>
      </w:r>
      <w:r w:rsidR="00BC297A">
        <w:t xml:space="preserve">semi-automated </w:t>
      </w:r>
      <w:r w:rsidR="00EA75B9">
        <w:t>extraction method relies o</w:t>
      </w:r>
      <w:r w:rsidR="00B53FEE" w:rsidRPr="00B53FEE">
        <w:t xml:space="preserve">n a </w:t>
      </w:r>
      <w:r w:rsidR="00E277D4">
        <w:t xml:space="preserve">slightly </w:t>
      </w:r>
      <w:r w:rsidR="004C1421">
        <w:t xml:space="preserve">different </w:t>
      </w:r>
      <w:r w:rsidR="00857B19">
        <w:t>treatment of lemm</w:t>
      </w:r>
      <w:r w:rsidR="00B53FEE" w:rsidRPr="00B53FEE">
        <w:t>a</w:t>
      </w:r>
      <w:r w:rsidR="004C1421">
        <w:t>s</w:t>
      </w:r>
      <w:r w:rsidR="00857B19">
        <w:t xml:space="preserve"> and examples</w:t>
      </w:r>
      <w:r w:rsidR="007D4012">
        <w:t xml:space="preserve">. </w:t>
      </w:r>
      <w:r w:rsidR="004C1421">
        <w:t xml:space="preserve">In </w:t>
      </w:r>
      <w:proofErr w:type="spellStart"/>
      <w:r w:rsidR="004C1421">
        <w:t>Oeno</w:t>
      </w:r>
      <w:r w:rsidR="005C262E">
        <w:t>Lex</w:t>
      </w:r>
      <w:proofErr w:type="spellEnd"/>
      <w:r w:rsidR="004C1421">
        <w:t xml:space="preserve"> </w:t>
      </w:r>
      <w:r w:rsidR="00857B19">
        <w:t xml:space="preserve">the main function of </w:t>
      </w:r>
      <w:r w:rsidR="003566B5">
        <w:t xml:space="preserve">the </w:t>
      </w:r>
      <w:r w:rsidR="00857B19">
        <w:t>l</w:t>
      </w:r>
      <w:r w:rsidR="00B53FEE" w:rsidRPr="00B53FEE">
        <w:t xml:space="preserve">emmas </w:t>
      </w:r>
      <w:r w:rsidR="007C3207">
        <w:t>(the wines</w:t>
      </w:r>
      <w:r w:rsidR="00BC297A">
        <w:t xml:space="preserve"> and their associated descriptors</w:t>
      </w:r>
      <w:r w:rsidR="007C3207">
        <w:t xml:space="preserve">) </w:t>
      </w:r>
      <w:r w:rsidR="00B53FEE" w:rsidRPr="00B53FEE">
        <w:t>is</w:t>
      </w:r>
      <w:r w:rsidR="00857B19">
        <w:t xml:space="preserve"> not</w:t>
      </w:r>
      <w:r w:rsidR="00B53FEE" w:rsidRPr="00B53FEE">
        <w:t xml:space="preserve"> to </w:t>
      </w:r>
      <w:r w:rsidR="00A309B7">
        <w:t xml:space="preserve">serve as primary </w:t>
      </w:r>
      <w:r w:rsidR="00857B19">
        <w:t xml:space="preserve">objects of </w:t>
      </w:r>
      <w:r w:rsidR="00A309B7">
        <w:t xml:space="preserve">lexicographical </w:t>
      </w:r>
      <w:r w:rsidR="00857B19">
        <w:t xml:space="preserve">description but to </w:t>
      </w:r>
      <w:r w:rsidR="00B53FEE" w:rsidRPr="00B53FEE">
        <w:t xml:space="preserve">provide direct access to </w:t>
      </w:r>
      <w:r w:rsidR="004C1309">
        <w:t xml:space="preserve">the </w:t>
      </w:r>
      <w:r w:rsidR="00615DD4">
        <w:t xml:space="preserve">types of </w:t>
      </w:r>
      <w:r w:rsidR="00A309B7">
        <w:t xml:space="preserve">discursive strategies </w:t>
      </w:r>
      <w:r w:rsidR="003566B5">
        <w:t>in which they</w:t>
      </w:r>
      <w:r w:rsidR="004C1309">
        <w:t xml:space="preserve"> are</w:t>
      </w:r>
      <w:r w:rsidR="007C3207">
        <w:t xml:space="preserve"> </w:t>
      </w:r>
      <w:r w:rsidR="00BC297A">
        <w:t>instantiated</w:t>
      </w:r>
      <w:r w:rsidR="004C1309">
        <w:t xml:space="preserve">. This is </w:t>
      </w:r>
      <w:r w:rsidR="00615DD4">
        <w:t>achieved by ‘</w:t>
      </w:r>
      <w:r w:rsidR="00BC297A">
        <w:t>discursive</w:t>
      </w:r>
      <w:r w:rsidR="00615DD4">
        <w:t>’</w:t>
      </w:r>
      <w:r w:rsidR="00BC297A">
        <w:t xml:space="preserve"> </w:t>
      </w:r>
      <w:r w:rsidR="007C3207">
        <w:t xml:space="preserve">lexicographic </w:t>
      </w:r>
      <w:r w:rsidR="004C1421">
        <w:t>examples</w:t>
      </w:r>
      <w:r w:rsidR="00B53FEE" w:rsidRPr="00B53FEE">
        <w:t xml:space="preserve">. </w:t>
      </w:r>
      <w:r w:rsidR="00B53FEE" w:rsidRPr="004C1421">
        <w:t xml:space="preserve">Users </w:t>
      </w:r>
      <w:r w:rsidR="00C8605A">
        <w:t xml:space="preserve">can then </w:t>
      </w:r>
      <w:r w:rsidR="00B53FEE" w:rsidRPr="004C1421">
        <w:t xml:space="preserve">access </w:t>
      </w:r>
      <w:r w:rsidR="004C1421" w:rsidRPr="004C1421">
        <w:t xml:space="preserve">and retrieve </w:t>
      </w:r>
      <w:r w:rsidR="00B53FEE" w:rsidRPr="004C1421">
        <w:t xml:space="preserve">information not on the </w:t>
      </w:r>
      <w:r w:rsidR="007C3207">
        <w:t xml:space="preserve">meaning of the </w:t>
      </w:r>
      <w:r w:rsidR="00B53FEE" w:rsidRPr="004C1421">
        <w:t xml:space="preserve">lemma, </w:t>
      </w:r>
      <w:r w:rsidR="00BC297A">
        <w:t xml:space="preserve">which is not an issue for the professionals, </w:t>
      </w:r>
      <w:r w:rsidR="00B53FEE" w:rsidRPr="004C1421">
        <w:t>b</w:t>
      </w:r>
      <w:r w:rsidR="00C8605A">
        <w:t xml:space="preserve">ut on </w:t>
      </w:r>
      <w:r w:rsidR="003566B5">
        <w:t xml:space="preserve">the discursive strategies </w:t>
      </w:r>
      <w:r w:rsidR="00C8605A">
        <w:t xml:space="preserve">revealed by </w:t>
      </w:r>
      <w:r w:rsidR="00BC297A">
        <w:t>systematically analy</w:t>
      </w:r>
      <w:r w:rsidR="005C262E">
        <w:t>s</w:t>
      </w:r>
      <w:r w:rsidR="00BC297A">
        <w:t xml:space="preserve">ed, annotated, and </w:t>
      </w:r>
      <w:r w:rsidR="003566B5">
        <w:t xml:space="preserve">indexed </w:t>
      </w:r>
      <w:r w:rsidR="004C1421">
        <w:t xml:space="preserve">examples of </w:t>
      </w:r>
      <w:r w:rsidR="004C1421" w:rsidRPr="00F3618B">
        <w:t>wine tasting</w:t>
      </w:r>
      <w:r w:rsidR="004C1421" w:rsidRPr="004C1421">
        <w:t xml:space="preserve"> interactions. </w:t>
      </w:r>
      <w:r w:rsidR="004C1421">
        <w:t xml:space="preserve">Our selection criteria are </w:t>
      </w:r>
      <w:r w:rsidR="00BC297A">
        <w:t xml:space="preserve">not guided by the ontologies of the domain but are entirely pragmatic and subsumed to </w:t>
      </w:r>
      <w:r w:rsidR="004C1421">
        <w:t xml:space="preserve">the professional interactions of the domain. </w:t>
      </w:r>
      <w:r w:rsidR="004C1421" w:rsidRPr="00857B19">
        <w:t xml:space="preserve">Examples are </w:t>
      </w:r>
      <w:r w:rsidR="00857B19">
        <w:t xml:space="preserve">still </w:t>
      </w:r>
      <w:r w:rsidR="004C1309">
        <w:t xml:space="preserve">addressed </w:t>
      </w:r>
      <w:r w:rsidR="00857B19">
        <w:t xml:space="preserve">to the lemmas </w:t>
      </w:r>
      <w:r w:rsidR="004C1421" w:rsidRPr="00857B19">
        <w:t xml:space="preserve">but </w:t>
      </w:r>
      <w:r w:rsidR="00857B19">
        <w:t>are not s</w:t>
      </w:r>
      <w:r w:rsidR="00BC297A">
        <w:t>imple elicitations</w:t>
      </w:r>
      <w:r w:rsidR="00857B19">
        <w:t xml:space="preserve">. </w:t>
      </w:r>
      <w:r w:rsidR="00857B19" w:rsidRPr="00857B19">
        <w:t xml:space="preserve">By doing so, we </w:t>
      </w:r>
      <w:r w:rsidR="003566B5">
        <w:t>promote examples to the central functional component of what might be called ‘discourse dictionaries’ and hope to contribute</w:t>
      </w:r>
      <w:r w:rsidR="00BC297A">
        <w:t xml:space="preserve"> to </w:t>
      </w:r>
      <w:r w:rsidR="003566B5">
        <w:t xml:space="preserve">the development of </w:t>
      </w:r>
      <w:r w:rsidR="00857B19">
        <w:t xml:space="preserve">a </w:t>
      </w:r>
      <w:r w:rsidR="003566B5">
        <w:t xml:space="preserve">general </w:t>
      </w:r>
      <w:r w:rsidR="00857B19" w:rsidRPr="00857B19">
        <w:t xml:space="preserve">theory of </w:t>
      </w:r>
      <w:r w:rsidR="00C87321">
        <w:t xml:space="preserve">good </w:t>
      </w:r>
      <w:r w:rsidR="00857B19" w:rsidRPr="00857B19">
        <w:t>lexicographic examples</w:t>
      </w:r>
      <w:r w:rsidR="003566B5">
        <w:t>.</w:t>
      </w:r>
    </w:p>
    <w:p w14:paraId="073D6C2F" w14:textId="77777777" w:rsidR="00CA06BE" w:rsidRPr="00503EB5" w:rsidRDefault="00CA06BE" w:rsidP="0017201C">
      <w:pPr>
        <w:pStyle w:val="eLex2015-Heading1"/>
      </w:pPr>
      <w:r w:rsidRPr="00503EB5">
        <w:t>References</w:t>
      </w:r>
    </w:p>
    <w:p w14:paraId="5A6C07A9" w14:textId="77777777" w:rsidR="000A3BCA" w:rsidRDefault="000A3BCA" w:rsidP="002F488F">
      <w:pPr>
        <w:pStyle w:val="eLex2015-references"/>
        <w:rPr>
          <w:b/>
        </w:rPr>
      </w:pPr>
      <w:r>
        <w:rPr>
          <w:b/>
        </w:rPr>
        <w:t>Books:</w:t>
      </w:r>
    </w:p>
    <w:p w14:paraId="7D6ECE42" w14:textId="77777777" w:rsidR="000A3BCA" w:rsidRPr="000A3BCA" w:rsidRDefault="000A3BCA" w:rsidP="002F488F">
      <w:pPr>
        <w:pStyle w:val="eLex2015-references"/>
      </w:pPr>
      <w:proofErr w:type="spellStart"/>
      <w:r w:rsidRPr="00D224C6">
        <w:t>Gunnarsson</w:t>
      </w:r>
      <w:proofErr w:type="spellEnd"/>
      <w:r w:rsidRPr="00D224C6">
        <w:t>, B</w:t>
      </w:r>
      <w:r>
        <w:t>.</w:t>
      </w:r>
      <w:r w:rsidR="008E259D">
        <w:t xml:space="preserve"> </w:t>
      </w:r>
      <w:r w:rsidRPr="00D224C6">
        <w:t>L</w:t>
      </w:r>
      <w:r>
        <w:t>.</w:t>
      </w:r>
      <w:r w:rsidRPr="00D224C6">
        <w:t xml:space="preserve">(2009). </w:t>
      </w:r>
      <w:r w:rsidRPr="00D224C6">
        <w:rPr>
          <w:i/>
        </w:rPr>
        <w:t xml:space="preserve">Professional </w:t>
      </w:r>
      <w:proofErr w:type="spellStart"/>
      <w:r w:rsidRPr="00D224C6">
        <w:rPr>
          <w:i/>
        </w:rPr>
        <w:t>Discourse</w:t>
      </w:r>
      <w:proofErr w:type="spellEnd"/>
      <w:r w:rsidRPr="00D224C6">
        <w:t xml:space="preserve">. </w:t>
      </w:r>
      <w:r w:rsidRPr="001E6B46">
        <w:rPr>
          <w:lang w:val="fr-FR"/>
        </w:rPr>
        <w:t>London: Continuum.</w:t>
      </w:r>
    </w:p>
    <w:p w14:paraId="1EEBC173" w14:textId="77777777" w:rsidR="000A3BCA" w:rsidRDefault="000A3BCA" w:rsidP="002F488F">
      <w:pPr>
        <w:pStyle w:val="eLex2015-references"/>
        <w:rPr>
          <w:b/>
        </w:rPr>
      </w:pPr>
      <w:r>
        <w:rPr>
          <w:b/>
        </w:rPr>
        <w:t xml:space="preserve">Book </w:t>
      </w:r>
      <w:proofErr w:type="spellStart"/>
      <w:r>
        <w:rPr>
          <w:b/>
        </w:rPr>
        <w:t>sections</w:t>
      </w:r>
      <w:proofErr w:type="spellEnd"/>
      <w:r>
        <w:rPr>
          <w:b/>
        </w:rPr>
        <w:t>:</w:t>
      </w:r>
    </w:p>
    <w:p w14:paraId="55691BD6" w14:textId="77777777" w:rsidR="002001D4" w:rsidRPr="007B6C9B" w:rsidRDefault="002001D4" w:rsidP="002001D4">
      <w:pPr>
        <w:pStyle w:val="eLex2015-references"/>
      </w:pPr>
      <w:r w:rsidRPr="007B6C9B">
        <w:t>Gautier, L</w:t>
      </w:r>
      <w:r>
        <w:t xml:space="preserve">. &amp; </w:t>
      </w:r>
      <w:r w:rsidRPr="007B6C9B">
        <w:t>Leroyer, P</w:t>
      </w:r>
      <w:r>
        <w:t xml:space="preserve">. </w:t>
      </w:r>
      <w:r w:rsidRPr="007B6C9B">
        <w:t xml:space="preserve">(2015). </w:t>
      </w:r>
      <w:proofErr w:type="spellStart"/>
      <w:r w:rsidRPr="007B6C9B">
        <w:t>Construction</w:t>
      </w:r>
      <w:proofErr w:type="spellEnd"/>
      <w:r w:rsidRPr="007B6C9B">
        <w:t xml:space="preserve">, </w:t>
      </w:r>
      <w:proofErr w:type="spellStart"/>
      <w:r w:rsidRPr="007B6C9B">
        <w:t>communication</w:t>
      </w:r>
      <w:proofErr w:type="spellEnd"/>
      <w:r w:rsidRPr="007B6C9B">
        <w:t xml:space="preserve">, </w:t>
      </w:r>
      <w:proofErr w:type="spellStart"/>
      <w:r w:rsidRPr="007B6C9B">
        <w:t>représentation</w:t>
      </w:r>
      <w:proofErr w:type="spellEnd"/>
      <w:r w:rsidRPr="007B6C9B">
        <w:t xml:space="preserve"> et </w:t>
      </w:r>
      <w:proofErr w:type="spellStart"/>
      <w:r w:rsidRPr="007B6C9B">
        <w:t>réappropriation</w:t>
      </w:r>
      <w:proofErr w:type="spellEnd"/>
      <w:r w:rsidRPr="007B6C9B">
        <w:t xml:space="preserve"> des </w:t>
      </w:r>
      <w:proofErr w:type="spellStart"/>
      <w:r w:rsidRPr="007B6C9B">
        <w:t>discours</w:t>
      </w:r>
      <w:proofErr w:type="spellEnd"/>
      <w:r w:rsidRPr="007B6C9B">
        <w:t xml:space="preserve"> </w:t>
      </w:r>
      <w:proofErr w:type="spellStart"/>
      <w:r w:rsidRPr="007B6C9B">
        <w:t>vitivinicoles</w:t>
      </w:r>
      <w:proofErr w:type="spellEnd"/>
      <w:r w:rsidRPr="007B6C9B">
        <w:t xml:space="preserve"> </w:t>
      </w:r>
      <w:proofErr w:type="spellStart"/>
      <w:r w:rsidRPr="007B6C9B">
        <w:t>dans</w:t>
      </w:r>
      <w:proofErr w:type="spellEnd"/>
      <w:r w:rsidRPr="007B6C9B">
        <w:t xml:space="preserve"> </w:t>
      </w:r>
      <w:proofErr w:type="spellStart"/>
      <w:r w:rsidRPr="007B6C9B">
        <w:t>un</w:t>
      </w:r>
      <w:proofErr w:type="spellEnd"/>
      <w:r w:rsidRPr="007B6C9B">
        <w:t xml:space="preserve"> ‘nuancier’ </w:t>
      </w:r>
      <w:proofErr w:type="spellStart"/>
      <w:r w:rsidRPr="007B6C9B">
        <w:t>lexicographique</w:t>
      </w:r>
      <w:proofErr w:type="spellEnd"/>
      <w:r w:rsidRPr="007B6C9B">
        <w:t xml:space="preserve"> en </w:t>
      </w:r>
      <w:proofErr w:type="spellStart"/>
      <w:r w:rsidRPr="007B6C9B">
        <w:t>ligne</w:t>
      </w:r>
      <w:proofErr w:type="spellEnd"/>
      <w:r>
        <w:t>. In</w:t>
      </w:r>
      <w:r w:rsidRPr="007B6C9B">
        <w:t xml:space="preserve"> </w:t>
      </w:r>
      <w:r>
        <w:t xml:space="preserve">C. </w:t>
      </w:r>
      <w:proofErr w:type="spellStart"/>
      <w:r w:rsidRPr="007B6C9B">
        <w:t>Condei</w:t>
      </w:r>
      <w:proofErr w:type="spellEnd"/>
      <w:r w:rsidRPr="007B6C9B">
        <w:t xml:space="preserve"> </w:t>
      </w:r>
      <w:r w:rsidRPr="002001D4">
        <w:t>et al</w:t>
      </w:r>
      <w:r w:rsidRPr="007B6C9B">
        <w:rPr>
          <w:i/>
        </w:rPr>
        <w:t>.</w:t>
      </w:r>
      <w:r w:rsidRPr="007B6C9B">
        <w:t xml:space="preserve"> </w:t>
      </w:r>
      <w:r>
        <w:t>(</w:t>
      </w:r>
      <w:proofErr w:type="spellStart"/>
      <w:r>
        <w:t>e</w:t>
      </w:r>
      <w:r w:rsidRPr="007B6C9B">
        <w:t>ds</w:t>
      </w:r>
      <w:proofErr w:type="spellEnd"/>
      <w:r w:rsidRPr="007B6C9B">
        <w:t xml:space="preserve">). </w:t>
      </w:r>
      <w:proofErr w:type="spellStart"/>
      <w:r w:rsidRPr="007B6C9B">
        <w:rPr>
          <w:i/>
        </w:rPr>
        <w:t>Situations</w:t>
      </w:r>
      <w:proofErr w:type="spellEnd"/>
      <w:r w:rsidRPr="007B6C9B">
        <w:rPr>
          <w:i/>
        </w:rPr>
        <w:t xml:space="preserve"> </w:t>
      </w:r>
      <w:proofErr w:type="spellStart"/>
      <w:r w:rsidRPr="007B6C9B">
        <w:rPr>
          <w:i/>
        </w:rPr>
        <w:t>professionnelles</w:t>
      </w:r>
      <w:proofErr w:type="spellEnd"/>
      <w:r w:rsidRPr="007B6C9B">
        <w:rPr>
          <w:i/>
        </w:rPr>
        <w:t xml:space="preserve">, </w:t>
      </w:r>
      <w:proofErr w:type="spellStart"/>
      <w:r w:rsidRPr="007B6C9B">
        <w:rPr>
          <w:i/>
        </w:rPr>
        <w:t>discours</w:t>
      </w:r>
      <w:proofErr w:type="spellEnd"/>
      <w:r w:rsidRPr="007B6C9B">
        <w:rPr>
          <w:i/>
        </w:rPr>
        <w:t xml:space="preserve"> et </w:t>
      </w:r>
      <w:proofErr w:type="spellStart"/>
      <w:r w:rsidRPr="007B6C9B">
        <w:rPr>
          <w:i/>
        </w:rPr>
        <w:t>interactions</w:t>
      </w:r>
      <w:proofErr w:type="spellEnd"/>
      <w:r w:rsidRPr="007B6C9B">
        <w:rPr>
          <w:i/>
        </w:rPr>
        <w:t xml:space="preserve"> en </w:t>
      </w:r>
      <w:proofErr w:type="spellStart"/>
      <w:r w:rsidRPr="007B6C9B">
        <w:rPr>
          <w:i/>
        </w:rPr>
        <w:t>traduction</w:t>
      </w:r>
      <w:proofErr w:type="spellEnd"/>
      <w:r w:rsidRPr="007B6C9B">
        <w:rPr>
          <w:i/>
        </w:rPr>
        <w:t xml:space="preserve"> </w:t>
      </w:r>
      <w:proofErr w:type="spellStart"/>
      <w:r w:rsidRPr="007B6C9B">
        <w:rPr>
          <w:i/>
        </w:rPr>
        <w:t>spécialisée</w:t>
      </w:r>
      <w:proofErr w:type="spellEnd"/>
      <w:r w:rsidRPr="007B6C9B">
        <w:t xml:space="preserve">. </w:t>
      </w:r>
      <w:r>
        <w:t>Berlin</w:t>
      </w:r>
      <w:r w:rsidRPr="007B6C9B">
        <w:t xml:space="preserve">: Frank und </w:t>
      </w:r>
      <w:proofErr w:type="spellStart"/>
      <w:r w:rsidRPr="007B6C9B">
        <w:t>Timme</w:t>
      </w:r>
      <w:proofErr w:type="spellEnd"/>
      <w:r w:rsidRPr="007B6C9B">
        <w:t xml:space="preserve">, </w:t>
      </w:r>
      <w:r>
        <w:t>in press.</w:t>
      </w:r>
    </w:p>
    <w:p w14:paraId="3C5DD063" w14:textId="77777777" w:rsidR="000A3BCA" w:rsidRPr="005C434A" w:rsidRDefault="000A3BCA" w:rsidP="002F488F">
      <w:pPr>
        <w:pStyle w:val="eLex2015-references"/>
        <w:rPr>
          <w:lang w:val="en-US"/>
        </w:rPr>
      </w:pPr>
      <w:r w:rsidRPr="001E6B46">
        <w:rPr>
          <w:szCs w:val="24"/>
          <w:lang w:val="en-US"/>
        </w:rPr>
        <w:t>Mey</w:t>
      </w:r>
      <w:r>
        <w:rPr>
          <w:szCs w:val="24"/>
          <w:lang w:val="en-US"/>
        </w:rPr>
        <w:t xml:space="preserve">er, I. (2001). </w:t>
      </w:r>
      <w:proofErr w:type="gramStart"/>
      <w:r w:rsidRPr="00AC46D9">
        <w:rPr>
          <w:szCs w:val="24"/>
          <w:lang w:val="en-US"/>
        </w:rPr>
        <w:t>Extracting knowledge-rich contexts for terminography</w:t>
      </w:r>
      <w:r>
        <w:rPr>
          <w:szCs w:val="24"/>
          <w:lang w:val="en-US"/>
        </w:rPr>
        <w:t>.</w:t>
      </w:r>
      <w:proofErr w:type="gramEnd"/>
      <w:r>
        <w:rPr>
          <w:szCs w:val="24"/>
          <w:lang w:val="en-US"/>
        </w:rPr>
        <w:t xml:space="preserve"> </w:t>
      </w:r>
      <w:proofErr w:type="gramStart"/>
      <w:r>
        <w:rPr>
          <w:szCs w:val="24"/>
          <w:lang w:val="en-US"/>
        </w:rPr>
        <w:t xml:space="preserve">In D. </w:t>
      </w:r>
      <w:proofErr w:type="spellStart"/>
      <w:r w:rsidRPr="00D224C6">
        <w:rPr>
          <w:szCs w:val="24"/>
          <w:lang w:val="en-US"/>
        </w:rPr>
        <w:t>Bourigault</w:t>
      </w:r>
      <w:proofErr w:type="spellEnd"/>
      <w:r>
        <w:rPr>
          <w:szCs w:val="24"/>
          <w:lang w:val="en-US"/>
        </w:rPr>
        <w:t xml:space="preserve"> et al. </w:t>
      </w:r>
      <w:r w:rsidR="002001D4">
        <w:rPr>
          <w:szCs w:val="24"/>
          <w:lang w:val="en-US"/>
        </w:rPr>
        <w:t>(e</w:t>
      </w:r>
      <w:r w:rsidRPr="000A3BCA">
        <w:rPr>
          <w:szCs w:val="24"/>
          <w:lang w:val="en-US"/>
        </w:rPr>
        <w:t xml:space="preserve">ds.) </w:t>
      </w:r>
      <w:r w:rsidRPr="000A3BCA">
        <w:rPr>
          <w:i/>
          <w:szCs w:val="24"/>
          <w:lang w:val="en-US"/>
        </w:rPr>
        <w:t>Recent Advances in Computational Terminology</w:t>
      </w:r>
      <w:r>
        <w:rPr>
          <w:szCs w:val="24"/>
          <w:lang w:val="en-US"/>
        </w:rPr>
        <w:t>.</w:t>
      </w:r>
      <w:proofErr w:type="gramEnd"/>
      <w:r>
        <w:rPr>
          <w:szCs w:val="24"/>
          <w:lang w:val="en-US"/>
        </w:rPr>
        <w:t xml:space="preserve"> </w:t>
      </w:r>
      <w:r w:rsidRPr="005C434A">
        <w:rPr>
          <w:szCs w:val="24"/>
          <w:lang w:val="en-US"/>
        </w:rPr>
        <w:t xml:space="preserve">Amsterdam/Philadelphia: </w:t>
      </w:r>
      <w:proofErr w:type="spellStart"/>
      <w:r w:rsidRPr="005C434A">
        <w:rPr>
          <w:szCs w:val="24"/>
          <w:lang w:val="en-US"/>
        </w:rPr>
        <w:t>Benjamins</w:t>
      </w:r>
      <w:proofErr w:type="spellEnd"/>
      <w:r w:rsidRPr="005C434A">
        <w:rPr>
          <w:szCs w:val="24"/>
          <w:lang w:val="en-US"/>
        </w:rPr>
        <w:t>, pp. 279–302.</w:t>
      </w:r>
    </w:p>
    <w:p w14:paraId="7610322A" w14:textId="77777777" w:rsidR="000A3BCA" w:rsidRDefault="000A3BCA" w:rsidP="002F488F">
      <w:pPr>
        <w:pStyle w:val="eLex2015-references"/>
        <w:rPr>
          <w:b/>
        </w:rPr>
      </w:pPr>
      <w:r>
        <w:rPr>
          <w:b/>
        </w:rPr>
        <w:t xml:space="preserve">Paper in </w:t>
      </w:r>
      <w:proofErr w:type="spellStart"/>
      <w:r>
        <w:rPr>
          <w:b/>
        </w:rPr>
        <w:t>conference</w:t>
      </w:r>
      <w:proofErr w:type="spellEnd"/>
      <w:r>
        <w:rPr>
          <w:b/>
        </w:rPr>
        <w:t xml:space="preserve"> proceedings:</w:t>
      </w:r>
    </w:p>
    <w:p w14:paraId="66616B0B" w14:textId="77777777" w:rsidR="000A3BCA" w:rsidRPr="000A3BCA" w:rsidRDefault="000A3BCA" w:rsidP="002F488F">
      <w:pPr>
        <w:pStyle w:val="eLex2015-references"/>
      </w:pPr>
      <w:r w:rsidRPr="007B6C9B">
        <w:t xml:space="preserve">Leroyer, </w:t>
      </w:r>
      <w:r w:rsidR="009A2154">
        <w:t xml:space="preserve">P. </w:t>
      </w:r>
      <w:r>
        <w:t>&amp; Valentina, H. &amp; Maazaoui, H. &amp; Chevalier, F. &amp; Gautier</w:t>
      </w:r>
      <w:r w:rsidR="009A2154">
        <w:t xml:space="preserve">, L. </w:t>
      </w:r>
      <w:r w:rsidRPr="007B6C9B">
        <w:t xml:space="preserve">(2015). </w:t>
      </w:r>
      <w:r w:rsidRPr="007B6C9B">
        <w:rPr>
          <w:bCs/>
        </w:rPr>
        <w:t xml:space="preserve">Faire </w:t>
      </w:r>
      <w:proofErr w:type="spellStart"/>
      <w:r w:rsidRPr="007B6C9B">
        <w:rPr>
          <w:bCs/>
        </w:rPr>
        <w:t>déguster</w:t>
      </w:r>
      <w:proofErr w:type="spellEnd"/>
      <w:r w:rsidRPr="007B6C9B">
        <w:rPr>
          <w:bCs/>
        </w:rPr>
        <w:t xml:space="preserve"> et </w:t>
      </w:r>
      <w:proofErr w:type="spellStart"/>
      <w:r w:rsidRPr="007B6C9B">
        <w:rPr>
          <w:bCs/>
        </w:rPr>
        <w:t>parler</w:t>
      </w:r>
      <w:proofErr w:type="spellEnd"/>
      <w:r w:rsidRPr="007B6C9B">
        <w:rPr>
          <w:bCs/>
        </w:rPr>
        <w:t xml:space="preserve"> de </w:t>
      </w:r>
      <w:proofErr w:type="spellStart"/>
      <w:r w:rsidRPr="007B6C9B">
        <w:rPr>
          <w:bCs/>
        </w:rPr>
        <w:t>son</w:t>
      </w:r>
      <w:proofErr w:type="spellEnd"/>
      <w:r w:rsidRPr="007B6C9B">
        <w:rPr>
          <w:bCs/>
        </w:rPr>
        <w:t xml:space="preserve"> </w:t>
      </w:r>
      <w:proofErr w:type="spellStart"/>
      <w:r w:rsidRPr="007B6C9B">
        <w:rPr>
          <w:bCs/>
        </w:rPr>
        <w:t>vin</w:t>
      </w:r>
      <w:proofErr w:type="spellEnd"/>
      <w:r w:rsidRPr="007B6C9B">
        <w:rPr>
          <w:bCs/>
        </w:rPr>
        <w:t xml:space="preserve"> </w:t>
      </w:r>
      <w:proofErr w:type="spellStart"/>
      <w:r w:rsidRPr="007B6C9B">
        <w:rPr>
          <w:bCs/>
        </w:rPr>
        <w:t>pour</w:t>
      </w:r>
      <w:proofErr w:type="spellEnd"/>
      <w:r w:rsidRPr="007B6C9B">
        <w:rPr>
          <w:bCs/>
        </w:rPr>
        <w:t xml:space="preserve"> le faire </w:t>
      </w:r>
      <w:proofErr w:type="spellStart"/>
      <w:r w:rsidRPr="007B6C9B">
        <w:rPr>
          <w:bCs/>
        </w:rPr>
        <w:t>aimer</w:t>
      </w:r>
      <w:proofErr w:type="spellEnd"/>
      <w:r w:rsidRPr="007B6C9B">
        <w:rPr>
          <w:bCs/>
        </w:rPr>
        <w:t xml:space="preserve"> et le </w:t>
      </w:r>
      <w:proofErr w:type="spellStart"/>
      <w:proofErr w:type="gramStart"/>
      <w:r w:rsidRPr="007B6C9B">
        <w:rPr>
          <w:bCs/>
        </w:rPr>
        <w:t>vendre</w:t>
      </w:r>
      <w:proofErr w:type="spellEnd"/>
      <w:r w:rsidRPr="007B6C9B">
        <w:rPr>
          <w:bCs/>
        </w:rPr>
        <w:t xml:space="preserve"> :</w:t>
      </w:r>
      <w:proofErr w:type="gramEnd"/>
      <w:r w:rsidRPr="007B6C9B">
        <w:rPr>
          <w:bCs/>
        </w:rPr>
        <w:t xml:space="preserve"> </w:t>
      </w:r>
      <w:proofErr w:type="spellStart"/>
      <w:r w:rsidRPr="007B6C9B">
        <w:rPr>
          <w:bCs/>
        </w:rPr>
        <w:t>quelques</w:t>
      </w:r>
      <w:proofErr w:type="spellEnd"/>
      <w:r w:rsidRPr="007B6C9B">
        <w:rPr>
          <w:bCs/>
        </w:rPr>
        <w:t xml:space="preserve"> </w:t>
      </w:r>
      <w:proofErr w:type="spellStart"/>
      <w:r w:rsidRPr="007B6C9B">
        <w:rPr>
          <w:bCs/>
        </w:rPr>
        <w:t>stratégies</w:t>
      </w:r>
      <w:proofErr w:type="spellEnd"/>
      <w:r w:rsidRPr="007B6C9B">
        <w:rPr>
          <w:bCs/>
        </w:rPr>
        <w:t xml:space="preserve"> </w:t>
      </w:r>
      <w:proofErr w:type="spellStart"/>
      <w:r w:rsidRPr="007B6C9B">
        <w:rPr>
          <w:bCs/>
        </w:rPr>
        <w:t>dans</w:t>
      </w:r>
      <w:proofErr w:type="spellEnd"/>
      <w:r w:rsidRPr="007B6C9B">
        <w:rPr>
          <w:bCs/>
        </w:rPr>
        <w:t xml:space="preserve"> des </w:t>
      </w:r>
      <w:proofErr w:type="spellStart"/>
      <w:r w:rsidRPr="007B6C9B">
        <w:rPr>
          <w:bCs/>
        </w:rPr>
        <w:t>interactions</w:t>
      </w:r>
      <w:proofErr w:type="spellEnd"/>
      <w:r w:rsidRPr="007B6C9B">
        <w:rPr>
          <w:bCs/>
        </w:rPr>
        <w:t xml:space="preserve"> </w:t>
      </w:r>
      <w:proofErr w:type="spellStart"/>
      <w:r w:rsidRPr="007B6C9B">
        <w:rPr>
          <w:bCs/>
        </w:rPr>
        <w:t>producteur</w:t>
      </w:r>
      <w:proofErr w:type="spellEnd"/>
      <w:r w:rsidRPr="007B6C9B">
        <w:rPr>
          <w:bCs/>
        </w:rPr>
        <w:t>-client</w:t>
      </w:r>
      <w:r>
        <w:t xml:space="preserve">. </w:t>
      </w:r>
      <w:proofErr w:type="spellStart"/>
      <w:r w:rsidRPr="000A3BCA">
        <w:rPr>
          <w:i/>
        </w:rPr>
        <w:t>Actes</w:t>
      </w:r>
      <w:proofErr w:type="spellEnd"/>
      <w:r w:rsidRPr="000A3BCA">
        <w:rPr>
          <w:i/>
        </w:rPr>
        <w:t xml:space="preserve"> de</w:t>
      </w:r>
      <w:r w:rsidRPr="007B6C9B">
        <w:t xml:space="preserve"> </w:t>
      </w:r>
      <w:r w:rsidRPr="007B6C9B">
        <w:rPr>
          <w:i/>
        </w:rPr>
        <w:t xml:space="preserve">International </w:t>
      </w:r>
      <w:proofErr w:type="spellStart"/>
      <w:r w:rsidRPr="007B6C9B">
        <w:rPr>
          <w:i/>
        </w:rPr>
        <w:t>Wine</w:t>
      </w:r>
      <w:proofErr w:type="spellEnd"/>
      <w:r w:rsidRPr="007B6C9B">
        <w:rPr>
          <w:i/>
        </w:rPr>
        <w:t xml:space="preserve"> Symposium </w:t>
      </w:r>
      <w:proofErr w:type="spellStart"/>
      <w:r w:rsidRPr="007B6C9B">
        <w:rPr>
          <w:i/>
        </w:rPr>
        <w:t>of</w:t>
      </w:r>
      <w:proofErr w:type="spellEnd"/>
      <w:r w:rsidRPr="007B6C9B">
        <w:rPr>
          <w:i/>
        </w:rPr>
        <w:t xml:space="preserve"> Toulouse</w:t>
      </w:r>
      <w:r w:rsidRPr="007B6C9B">
        <w:t xml:space="preserve">, </w:t>
      </w:r>
      <w:proofErr w:type="spellStart"/>
      <w:r w:rsidRPr="000A3BCA">
        <w:rPr>
          <w:i/>
        </w:rPr>
        <w:t>Université</w:t>
      </w:r>
      <w:proofErr w:type="spellEnd"/>
      <w:r w:rsidRPr="000A3BCA">
        <w:rPr>
          <w:i/>
        </w:rPr>
        <w:t xml:space="preserve"> Toulouse – Jean </w:t>
      </w:r>
      <w:proofErr w:type="spellStart"/>
      <w:r w:rsidRPr="000A3BCA">
        <w:rPr>
          <w:i/>
        </w:rPr>
        <w:t>Jaurès</w:t>
      </w:r>
      <w:proofErr w:type="spellEnd"/>
      <w:r w:rsidRPr="007B6C9B">
        <w:t>.</w:t>
      </w:r>
    </w:p>
    <w:p w14:paraId="42547384" w14:textId="77777777" w:rsidR="000A3BCA" w:rsidRDefault="000A3BCA" w:rsidP="007B6C9B">
      <w:pPr>
        <w:pStyle w:val="eLex2015-references"/>
        <w:rPr>
          <w:b/>
        </w:rPr>
      </w:pPr>
      <w:r w:rsidRPr="000A3BCA">
        <w:rPr>
          <w:b/>
        </w:rPr>
        <w:t>Website</w:t>
      </w:r>
      <w:r>
        <w:rPr>
          <w:b/>
        </w:rPr>
        <w:t>s</w:t>
      </w:r>
      <w:r w:rsidRPr="000A3BCA">
        <w:rPr>
          <w:b/>
        </w:rPr>
        <w:t>:</w:t>
      </w:r>
    </w:p>
    <w:p w14:paraId="3CE065B8" w14:textId="77777777" w:rsidR="00BC107F" w:rsidRPr="00BC107F" w:rsidRDefault="00BC107F" w:rsidP="007B6C9B">
      <w:pPr>
        <w:pStyle w:val="eLex2015-references"/>
      </w:pPr>
      <w:proofErr w:type="spellStart"/>
      <w:r w:rsidRPr="002F488F">
        <w:rPr>
          <w:i/>
        </w:rPr>
        <w:t>Audacity</w:t>
      </w:r>
      <w:proofErr w:type="spellEnd"/>
      <w:r>
        <w:t xml:space="preserve">. </w:t>
      </w:r>
      <w:proofErr w:type="spellStart"/>
      <w:r>
        <w:t>Accessed</w:t>
      </w:r>
      <w:proofErr w:type="spellEnd"/>
      <w:r>
        <w:t xml:space="preserve"> at: </w:t>
      </w:r>
      <w:hyperlink r:id="rId11" w:history="1">
        <w:r w:rsidRPr="00E35FE8">
          <w:rPr>
            <w:rStyle w:val="Hyperlink"/>
          </w:rPr>
          <w:t>http://www.audacity.fr</w:t>
        </w:r>
      </w:hyperlink>
      <w:r>
        <w:t xml:space="preserve"> (</w:t>
      </w:r>
      <w:r w:rsidR="002001D4">
        <w:t>25 May</w:t>
      </w:r>
      <w:r>
        <w:t xml:space="preserve"> 2015)</w:t>
      </w:r>
    </w:p>
    <w:p w14:paraId="07AB2AB9" w14:textId="77777777" w:rsidR="007B6C9B" w:rsidRPr="007B6C9B" w:rsidRDefault="007B6C9B" w:rsidP="007B6C9B">
      <w:pPr>
        <w:pStyle w:val="eLex2015-references"/>
      </w:pPr>
      <w:r w:rsidRPr="007B6C9B">
        <w:rPr>
          <w:i/>
        </w:rPr>
        <w:t xml:space="preserve">Guide </w:t>
      </w:r>
      <w:proofErr w:type="spellStart"/>
      <w:r w:rsidRPr="007B6C9B">
        <w:rPr>
          <w:i/>
        </w:rPr>
        <w:t>méthodologiques</w:t>
      </w:r>
      <w:proofErr w:type="spellEnd"/>
      <w:r w:rsidRPr="007B6C9B">
        <w:rPr>
          <w:i/>
        </w:rPr>
        <w:t xml:space="preserve"> </w:t>
      </w:r>
      <w:proofErr w:type="spellStart"/>
      <w:r w:rsidRPr="007B6C9B">
        <w:rPr>
          <w:i/>
        </w:rPr>
        <w:t>pour</w:t>
      </w:r>
      <w:proofErr w:type="spellEnd"/>
      <w:r w:rsidRPr="007B6C9B">
        <w:rPr>
          <w:i/>
        </w:rPr>
        <w:t xml:space="preserve"> le </w:t>
      </w:r>
      <w:proofErr w:type="spellStart"/>
      <w:r w:rsidRPr="007B6C9B">
        <w:rPr>
          <w:i/>
        </w:rPr>
        <w:t>choix</w:t>
      </w:r>
      <w:proofErr w:type="spellEnd"/>
      <w:r w:rsidRPr="007B6C9B">
        <w:rPr>
          <w:i/>
        </w:rPr>
        <w:t xml:space="preserve"> de </w:t>
      </w:r>
      <w:proofErr w:type="spellStart"/>
      <w:r w:rsidRPr="007B6C9B">
        <w:rPr>
          <w:i/>
        </w:rPr>
        <w:t>formats</w:t>
      </w:r>
      <w:proofErr w:type="spellEnd"/>
      <w:r w:rsidRPr="007B6C9B">
        <w:rPr>
          <w:i/>
        </w:rPr>
        <w:t xml:space="preserve"> </w:t>
      </w:r>
      <w:proofErr w:type="spellStart"/>
      <w:r w:rsidRPr="007B6C9B">
        <w:rPr>
          <w:i/>
        </w:rPr>
        <w:t>numériques</w:t>
      </w:r>
      <w:proofErr w:type="spellEnd"/>
      <w:r w:rsidRPr="007B6C9B">
        <w:rPr>
          <w:i/>
        </w:rPr>
        <w:t xml:space="preserve"> </w:t>
      </w:r>
      <w:proofErr w:type="spellStart"/>
      <w:r w:rsidRPr="007B6C9B">
        <w:rPr>
          <w:i/>
        </w:rPr>
        <w:t>pérennes</w:t>
      </w:r>
      <w:proofErr w:type="spellEnd"/>
      <w:r w:rsidRPr="007B6C9B">
        <w:rPr>
          <w:i/>
        </w:rPr>
        <w:t xml:space="preserve"> </w:t>
      </w:r>
      <w:proofErr w:type="spellStart"/>
      <w:r w:rsidRPr="007B6C9B">
        <w:rPr>
          <w:i/>
        </w:rPr>
        <w:t>dans</w:t>
      </w:r>
      <w:proofErr w:type="spellEnd"/>
      <w:r w:rsidRPr="007B6C9B">
        <w:rPr>
          <w:i/>
        </w:rPr>
        <w:t xml:space="preserve"> </w:t>
      </w:r>
      <w:proofErr w:type="spellStart"/>
      <w:r w:rsidRPr="007B6C9B">
        <w:rPr>
          <w:i/>
        </w:rPr>
        <w:t>un</w:t>
      </w:r>
      <w:proofErr w:type="spellEnd"/>
      <w:r w:rsidRPr="007B6C9B">
        <w:rPr>
          <w:i/>
        </w:rPr>
        <w:t xml:space="preserve"> </w:t>
      </w:r>
      <w:proofErr w:type="spellStart"/>
      <w:r w:rsidRPr="007B6C9B">
        <w:rPr>
          <w:i/>
        </w:rPr>
        <w:t>contexte</w:t>
      </w:r>
      <w:proofErr w:type="spellEnd"/>
      <w:r w:rsidRPr="007B6C9B">
        <w:rPr>
          <w:i/>
        </w:rPr>
        <w:t xml:space="preserve"> de </w:t>
      </w:r>
      <w:proofErr w:type="spellStart"/>
      <w:r w:rsidRPr="007B6C9B">
        <w:rPr>
          <w:i/>
        </w:rPr>
        <w:t>données</w:t>
      </w:r>
      <w:proofErr w:type="spellEnd"/>
      <w:r w:rsidRPr="007B6C9B">
        <w:rPr>
          <w:i/>
        </w:rPr>
        <w:t xml:space="preserve"> orales et visuelles</w:t>
      </w:r>
      <w:r>
        <w:rPr>
          <w:i/>
        </w:rPr>
        <w:t xml:space="preserve">. </w:t>
      </w:r>
      <w:proofErr w:type="spellStart"/>
      <w:r>
        <w:t>Accessed</w:t>
      </w:r>
      <w:proofErr w:type="spellEnd"/>
      <w:r>
        <w:t xml:space="preserve"> at</w:t>
      </w:r>
      <w:r>
        <w:rPr>
          <w:i/>
        </w:rPr>
        <w:t xml:space="preserve"> </w:t>
      </w:r>
      <w:hyperlink r:id="rId12" w:history="1">
        <w:r w:rsidR="002001D4" w:rsidRPr="00903B13">
          <w:rPr>
            <w:rStyle w:val="Hyperlink"/>
          </w:rPr>
          <w:t xml:space="preserve">http://www.huma-num.fr/ressources/guides </w:t>
        </w:r>
      </w:hyperlink>
      <w:r w:rsidR="002001D4">
        <w:t xml:space="preserve">(25 </w:t>
      </w:r>
      <w:r>
        <w:t xml:space="preserve">May </w:t>
      </w:r>
      <w:r w:rsidRPr="007B6C9B">
        <w:t>2015</w:t>
      </w:r>
      <w:r>
        <w:t>)</w:t>
      </w:r>
    </w:p>
    <w:p w14:paraId="4C92BDBE" w14:textId="77777777" w:rsidR="007B6C9B" w:rsidRDefault="007B6C9B" w:rsidP="007B6C9B">
      <w:pPr>
        <w:pStyle w:val="eLex2015-references"/>
      </w:pPr>
      <w:r w:rsidRPr="007B6C9B">
        <w:rPr>
          <w:i/>
        </w:rPr>
        <w:t xml:space="preserve">Guide des </w:t>
      </w:r>
      <w:proofErr w:type="spellStart"/>
      <w:r w:rsidRPr="007B6C9B">
        <w:rPr>
          <w:i/>
        </w:rPr>
        <w:t>bonnes</w:t>
      </w:r>
      <w:proofErr w:type="spellEnd"/>
      <w:r w:rsidRPr="007B6C9B">
        <w:rPr>
          <w:i/>
        </w:rPr>
        <w:t xml:space="preserve"> </w:t>
      </w:r>
      <w:proofErr w:type="spellStart"/>
      <w:r w:rsidRPr="007B6C9B">
        <w:rPr>
          <w:i/>
        </w:rPr>
        <w:t>pratiques</w:t>
      </w:r>
      <w:proofErr w:type="spellEnd"/>
      <w:r w:rsidRPr="007B6C9B">
        <w:rPr>
          <w:i/>
        </w:rPr>
        <w:t xml:space="preserve"> du </w:t>
      </w:r>
      <w:proofErr w:type="spellStart"/>
      <w:r w:rsidRPr="007B6C9B">
        <w:rPr>
          <w:i/>
        </w:rPr>
        <w:t>numérique</w:t>
      </w:r>
      <w:proofErr w:type="spellEnd"/>
      <w:r w:rsidRPr="007B6C9B">
        <w:t xml:space="preserve">. </w:t>
      </w:r>
      <w:proofErr w:type="spellStart"/>
      <w:r>
        <w:t>Accessed</w:t>
      </w:r>
      <w:proofErr w:type="spellEnd"/>
      <w:r>
        <w:t xml:space="preserve"> at </w:t>
      </w:r>
      <w:hyperlink r:id="rId13" w:history="1">
        <w:r w:rsidR="002001D4" w:rsidRPr="00903B13">
          <w:rPr>
            <w:rStyle w:val="Hyperlink"/>
          </w:rPr>
          <w:t>http://www.huma.num.fr/ressources/guides</w:t>
        </w:r>
      </w:hyperlink>
      <w:r w:rsidR="002001D4">
        <w:t xml:space="preserve"> </w:t>
      </w:r>
      <w:r>
        <w:t>(</w:t>
      </w:r>
      <w:r w:rsidRPr="007B6C9B">
        <w:t>25</w:t>
      </w:r>
      <w:r>
        <w:t xml:space="preserve"> May 2</w:t>
      </w:r>
      <w:r w:rsidRPr="007B6C9B">
        <w:t>015</w:t>
      </w:r>
      <w:r>
        <w:t>)</w:t>
      </w:r>
    </w:p>
    <w:p w14:paraId="34860741" w14:textId="77777777" w:rsidR="002001D4" w:rsidRPr="002001D4" w:rsidRDefault="002001D4" w:rsidP="00BC107F">
      <w:pPr>
        <w:pStyle w:val="eLex2015-references"/>
      </w:pPr>
      <w:proofErr w:type="spellStart"/>
      <w:r>
        <w:t>Michelfeit</w:t>
      </w:r>
      <w:proofErr w:type="spellEnd"/>
      <w:r>
        <w:t xml:space="preserve">, J. GDEX in Sketch Engine. </w:t>
      </w:r>
      <w:proofErr w:type="spellStart"/>
      <w:r>
        <w:t>ENeL</w:t>
      </w:r>
      <w:proofErr w:type="spellEnd"/>
      <w:r>
        <w:t xml:space="preserve"> 12 </w:t>
      </w:r>
      <w:proofErr w:type="spellStart"/>
      <w:r>
        <w:t>February</w:t>
      </w:r>
      <w:proofErr w:type="spellEnd"/>
      <w:r>
        <w:t xml:space="preserve"> 2015, WG3, Vienna, </w:t>
      </w:r>
      <w:proofErr w:type="spellStart"/>
      <w:r>
        <w:t>Accessed</w:t>
      </w:r>
      <w:proofErr w:type="spellEnd"/>
      <w:r>
        <w:t xml:space="preserve"> at : </w:t>
      </w:r>
      <w:hyperlink r:id="rId14" w:history="1">
        <w:r w:rsidRPr="00903B13">
          <w:rPr>
            <w:rStyle w:val="Hyperlink"/>
          </w:rPr>
          <w:t>http://www.elexicography.eu/working-groups/working-group-3/wg3-workshops/automatic-extraction-of-good-dictionary-examples/</w:t>
        </w:r>
      </w:hyperlink>
      <w:r w:rsidR="000C1CE8">
        <w:t xml:space="preserve"> (25 May 2015)</w:t>
      </w:r>
    </w:p>
    <w:p w14:paraId="14D10B4D" w14:textId="718A9193" w:rsidR="00BC107F" w:rsidRDefault="00BC107F" w:rsidP="00BC107F">
      <w:pPr>
        <w:pStyle w:val="eLex2015-references"/>
      </w:pPr>
      <w:proofErr w:type="spellStart"/>
      <w:r w:rsidRPr="002F488F">
        <w:rPr>
          <w:i/>
        </w:rPr>
        <w:t>Sonal</w:t>
      </w:r>
      <w:proofErr w:type="spellEnd"/>
      <w:r w:rsidR="002763F8">
        <w:rPr>
          <w:i/>
        </w:rPr>
        <w:t>®</w:t>
      </w:r>
      <w:r>
        <w:t xml:space="preserve">. </w:t>
      </w:r>
      <w:proofErr w:type="spellStart"/>
      <w:r>
        <w:t>Accessed</w:t>
      </w:r>
      <w:proofErr w:type="spellEnd"/>
      <w:r>
        <w:t xml:space="preserve"> at </w:t>
      </w:r>
      <w:hyperlink r:id="rId15" w:history="1">
        <w:r w:rsidRPr="00903B13">
          <w:rPr>
            <w:rStyle w:val="Hyperlink"/>
          </w:rPr>
          <w:t>http://www.sonal-info.com</w:t>
        </w:r>
      </w:hyperlink>
      <w:r>
        <w:t xml:space="preserve"> (25 May 2015)</w:t>
      </w:r>
    </w:p>
    <w:p w14:paraId="32AB55C6" w14:textId="77777777" w:rsidR="000A3BCA" w:rsidRPr="000A3BCA" w:rsidRDefault="000A3BCA" w:rsidP="007B6C9B">
      <w:pPr>
        <w:pStyle w:val="eLex2015-references"/>
        <w:rPr>
          <w:b/>
        </w:rPr>
      </w:pPr>
      <w:r w:rsidRPr="000A3BCA">
        <w:rPr>
          <w:b/>
        </w:rPr>
        <w:t xml:space="preserve">Journal </w:t>
      </w:r>
      <w:proofErr w:type="spellStart"/>
      <w:r w:rsidRPr="000A3BCA">
        <w:rPr>
          <w:b/>
        </w:rPr>
        <w:t>articles</w:t>
      </w:r>
      <w:proofErr w:type="spellEnd"/>
      <w:r w:rsidRPr="000A3BCA">
        <w:rPr>
          <w:b/>
        </w:rPr>
        <w:t>:</w:t>
      </w:r>
    </w:p>
    <w:p w14:paraId="72066DBC" w14:textId="77777777" w:rsidR="007B6C9B" w:rsidRPr="007B6C9B" w:rsidRDefault="007B6C9B" w:rsidP="007B6C9B">
      <w:pPr>
        <w:pStyle w:val="eLex2015-references"/>
      </w:pPr>
      <w:r w:rsidRPr="007B6C9B">
        <w:t>Gautier, L</w:t>
      </w:r>
      <w:r w:rsidR="00BC107F">
        <w:t xml:space="preserve">. &amp; </w:t>
      </w:r>
      <w:proofErr w:type="spellStart"/>
      <w:r w:rsidRPr="007B6C9B">
        <w:t>Hohota</w:t>
      </w:r>
      <w:proofErr w:type="spellEnd"/>
      <w:r w:rsidR="00BC107F">
        <w:t>, V.</w:t>
      </w:r>
      <w:r w:rsidRPr="007B6C9B">
        <w:t xml:space="preserve"> (2014). </w:t>
      </w:r>
      <w:proofErr w:type="spellStart"/>
      <w:r w:rsidRPr="007B6C9B">
        <w:t>Construire</w:t>
      </w:r>
      <w:proofErr w:type="spellEnd"/>
      <w:r w:rsidRPr="007B6C9B">
        <w:t xml:space="preserve"> et </w:t>
      </w:r>
      <w:proofErr w:type="spellStart"/>
      <w:r w:rsidRPr="007B6C9B">
        <w:t>exploiter</w:t>
      </w:r>
      <w:proofErr w:type="spellEnd"/>
      <w:r w:rsidRPr="007B6C9B">
        <w:t xml:space="preserve"> </w:t>
      </w:r>
      <w:proofErr w:type="spellStart"/>
      <w:r w:rsidRPr="007B6C9B">
        <w:t>un</w:t>
      </w:r>
      <w:proofErr w:type="spellEnd"/>
      <w:r w:rsidRPr="007B6C9B">
        <w:t xml:space="preserve"> </w:t>
      </w:r>
      <w:proofErr w:type="spellStart"/>
      <w:r w:rsidRPr="007B6C9B">
        <w:t>corpus</w:t>
      </w:r>
      <w:proofErr w:type="spellEnd"/>
      <w:r w:rsidRPr="007B6C9B">
        <w:t xml:space="preserve"> oral de </w:t>
      </w:r>
      <w:proofErr w:type="spellStart"/>
      <w:r w:rsidRPr="007B6C9B">
        <w:t>situations</w:t>
      </w:r>
      <w:proofErr w:type="spellEnd"/>
      <w:r w:rsidRPr="007B6C9B">
        <w:t xml:space="preserve"> de </w:t>
      </w:r>
      <w:proofErr w:type="spellStart"/>
      <w:proofErr w:type="gramStart"/>
      <w:r w:rsidRPr="007B6C9B">
        <w:t>dégustation</w:t>
      </w:r>
      <w:proofErr w:type="spellEnd"/>
      <w:r w:rsidRPr="007B6C9B">
        <w:t xml:space="preserve"> :</w:t>
      </w:r>
      <w:proofErr w:type="gramEnd"/>
      <w:r w:rsidRPr="007B6C9B">
        <w:t xml:space="preserve"> </w:t>
      </w:r>
      <w:proofErr w:type="spellStart"/>
      <w:r w:rsidRPr="007B6C9B">
        <w:t>l’exemple</w:t>
      </w:r>
      <w:proofErr w:type="spellEnd"/>
      <w:r w:rsidRPr="007B6C9B">
        <w:t xml:space="preserve"> </w:t>
      </w:r>
      <w:proofErr w:type="spellStart"/>
      <w:r w:rsidRPr="007B6C9B">
        <w:t>d’Oenolex</w:t>
      </w:r>
      <w:r w:rsidR="00BC107F">
        <w:t>Bourgogne</w:t>
      </w:r>
      <w:proofErr w:type="spellEnd"/>
      <w:r w:rsidR="00BC107F">
        <w:t xml:space="preserve">. </w:t>
      </w:r>
      <w:proofErr w:type="spellStart"/>
      <w:r w:rsidRPr="007B6C9B">
        <w:rPr>
          <w:i/>
          <w:iCs/>
        </w:rPr>
        <w:t>Studia</w:t>
      </w:r>
      <w:proofErr w:type="spellEnd"/>
      <w:r w:rsidRPr="007B6C9B">
        <w:rPr>
          <w:i/>
          <w:iCs/>
        </w:rPr>
        <w:t xml:space="preserve"> </w:t>
      </w:r>
      <w:proofErr w:type="spellStart"/>
      <w:r w:rsidRPr="007B6C9B">
        <w:rPr>
          <w:i/>
          <w:iCs/>
        </w:rPr>
        <w:t>Universitatis</w:t>
      </w:r>
      <w:proofErr w:type="spellEnd"/>
      <w:r w:rsidRPr="007B6C9B">
        <w:rPr>
          <w:i/>
          <w:iCs/>
        </w:rPr>
        <w:t xml:space="preserve"> </w:t>
      </w:r>
      <w:proofErr w:type="spellStart"/>
      <w:r w:rsidRPr="007B6C9B">
        <w:rPr>
          <w:i/>
          <w:iCs/>
        </w:rPr>
        <w:t>Babes-Bloyai</w:t>
      </w:r>
      <w:proofErr w:type="spellEnd"/>
      <w:r w:rsidRPr="007B6C9B">
        <w:t xml:space="preserve">, </w:t>
      </w:r>
      <w:proofErr w:type="spellStart"/>
      <w:r w:rsidRPr="007B6C9B">
        <w:rPr>
          <w:i/>
          <w:iCs/>
        </w:rPr>
        <w:t>Philologia</w:t>
      </w:r>
      <w:proofErr w:type="spellEnd"/>
      <w:r w:rsidRPr="007B6C9B">
        <w:rPr>
          <w:i/>
          <w:iCs/>
        </w:rPr>
        <w:t xml:space="preserve"> </w:t>
      </w:r>
      <w:r w:rsidR="00BC107F">
        <w:t>59/4, pp.157-173.</w:t>
      </w:r>
    </w:p>
    <w:p w14:paraId="7BACB935" w14:textId="77777777" w:rsidR="007B6C9B" w:rsidRDefault="007B6C9B" w:rsidP="007B6C9B">
      <w:pPr>
        <w:pStyle w:val="eLex2015-references"/>
        <w:rPr>
          <w:lang w:val="en-US"/>
        </w:rPr>
      </w:pPr>
      <w:proofErr w:type="gramStart"/>
      <w:r w:rsidRPr="00223795">
        <w:rPr>
          <w:lang w:val="en-US"/>
        </w:rPr>
        <w:t>Leroyer.</w:t>
      </w:r>
      <w:proofErr w:type="gramEnd"/>
      <w:r w:rsidRPr="00223795">
        <w:rPr>
          <w:lang w:val="en-US"/>
        </w:rPr>
        <w:t xml:space="preserve"> </w:t>
      </w:r>
      <w:proofErr w:type="gramStart"/>
      <w:r w:rsidRPr="00223795">
        <w:rPr>
          <w:lang w:val="en-US"/>
        </w:rPr>
        <w:t>P</w:t>
      </w:r>
      <w:r w:rsidR="00BC107F">
        <w:rPr>
          <w:lang w:val="en-US"/>
        </w:rPr>
        <w:t>. (</w:t>
      </w:r>
      <w:r w:rsidRPr="00223795">
        <w:rPr>
          <w:lang w:val="en-US"/>
        </w:rPr>
        <w:t>2013</w:t>
      </w:r>
      <w:r w:rsidR="00BC107F">
        <w:rPr>
          <w:lang w:val="en-US"/>
        </w:rPr>
        <w:t>).</w:t>
      </w:r>
      <w:proofErr w:type="gramEnd"/>
      <w:r w:rsidR="00BC107F">
        <w:rPr>
          <w:lang w:val="en-US"/>
        </w:rPr>
        <w:t xml:space="preserve"> </w:t>
      </w:r>
      <w:proofErr w:type="gramStart"/>
      <w:r w:rsidRPr="00AC7AFD">
        <w:rPr>
          <w:lang w:val="en-US"/>
        </w:rPr>
        <w:t>Proposals for the Design of Integrated Online Wine Industry Dictionaries</w:t>
      </w:r>
      <w:r w:rsidR="00BC107F">
        <w:rPr>
          <w:lang w:val="en-US"/>
        </w:rPr>
        <w:t>.</w:t>
      </w:r>
      <w:proofErr w:type="gramEnd"/>
      <w:r w:rsidR="00BC107F">
        <w:rPr>
          <w:lang w:val="en-US"/>
        </w:rPr>
        <w:t xml:space="preserve"> </w:t>
      </w:r>
      <w:proofErr w:type="spellStart"/>
      <w:r w:rsidRPr="00AC7AFD">
        <w:rPr>
          <w:i/>
          <w:iCs/>
          <w:lang w:val="en-US"/>
        </w:rPr>
        <w:t>Lexikos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23, </w:t>
      </w:r>
      <w:r w:rsidR="00BC107F">
        <w:rPr>
          <w:lang w:val="en-US"/>
        </w:rPr>
        <w:t xml:space="preserve">pp. </w:t>
      </w:r>
      <w:r>
        <w:rPr>
          <w:lang w:val="en-US"/>
        </w:rPr>
        <w:t>1-18.</w:t>
      </w:r>
    </w:p>
    <w:p w14:paraId="44C86BE3" w14:textId="0139A645" w:rsidR="005C262E" w:rsidRPr="00AC7AFD" w:rsidRDefault="005C262E" w:rsidP="007B6C9B">
      <w:pPr>
        <w:pStyle w:val="eLex2015-references"/>
        <w:rPr>
          <w:lang w:val="en-US"/>
        </w:rPr>
      </w:pPr>
      <w:proofErr w:type="spellStart"/>
      <w:r>
        <w:rPr>
          <w:rFonts w:eastAsia="Times New Roman"/>
          <w:color w:val="000000"/>
        </w:rPr>
        <w:t>Teubert</w:t>
      </w:r>
      <w:proofErr w:type="spellEnd"/>
      <w:r>
        <w:rPr>
          <w:rFonts w:eastAsia="Times New Roman"/>
          <w:color w:val="000000"/>
        </w:rPr>
        <w:t xml:space="preserve">, W. (1996). </w:t>
      </w:r>
      <w:proofErr w:type="spellStart"/>
      <w:r>
        <w:rPr>
          <w:rFonts w:eastAsia="Times New Roman"/>
          <w:color w:val="000000"/>
        </w:rPr>
        <w:t>Comparable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or</w:t>
      </w:r>
      <w:proofErr w:type="spellEnd"/>
      <w:r>
        <w:rPr>
          <w:rFonts w:eastAsia="Times New Roman"/>
          <w:color w:val="000000"/>
        </w:rPr>
        <w:t xml:space="preserve"> Parallel </w:t>
      </w:r>
      <w:proofErr w:type="spellStart"/>
      <w:r>
        <w:rPr>
          <w:rFonts w:eastAsia="Times New Roman"/>
          <w:color w:val="000000"/>
        </w:rPr>
        <w:t>Corpora</w:t>
      </w:r>
      <w:proofErr w:type="spellEnd"/>
      <w:r>
        <w:rPr>
          <w:rFonts w:eastAsia="Times New Roman"/>
          <w:color w:val="000000"/>
        </w:rPr>
        <w:t xml:space="preserve">? </w:t>
      </w:r>
      <w:r w:rsidRPr="005C262E">
        <w:rPr>
          <w:rFonts w:eastAsia="Times New Roman"/>
          <w:i/>
          <w:color w:val="000000"/>
        </w:rPr>
        <w:t>IJL</w:t>
      </w:r>
      <w:r>
        <w:rPr>
          <w:rFonts w:eastAsia="Times New Roman"/>
          <w:color w:val="000000"/>
        </w:rPr>
        <w:t xml:space="preserve"> 9/3, pp.238-264.</w:t>
      </w:r>
    </w:p>
    <w:p w14:paraId="2C4A2675" w14:textId="77777777" w:rsidR="00BC107F" w:rsidRPr="002F488F" w:rsidRDefault="00BC107F" w:rsidP="00BC107F">
      <w:pPr>
        <w:pStyle w:val="eLex2015-references"/>
        <w:rPr>
          <w:b/>
        </w:rPr>
      </w:pPr>
      <w:proofErr w:type="spellStart"/>
      <w:r w:rsidRPr="002F488F">
        <w:rPr>
          <w:b/>
        </w:rPr>
        <w:t>Dictionaries</w:t>
      </w:r>
      <w:proofErr w:type="spellEnd"/>
      <w:r>
        <w:rPr>
          <w:b/>
        </w:rPr>
        <w:t>:</w:t>
      </w:r>
    </w:p>
    <w:p w14:paraId="33B22840" w14:textId="77777777" w:rsidR="00BC107F" w:rsidRDefault="00BC107F" w:rsidP="00BC107F">
      <w:pPr>
        <w:pStyle w:val="eLex2015-references"/>
        <w:rPr>
          <w:b/>
        </w:rPr>
      </w:pPr>
      <w:proofErr w:type="spellStart"/>
      <w:r w:rsidRPr="005E55C2">
        <w:rPr>
          <w:i/>
        </w:rPr>
        <w:t>Bottlenotes</w:t>
      </w:r>
      <w:proofErr w:type="spellEnd"/>
      <w:r w:rsidRPr="005E55C2">
        <w:rPr>
          <w:i/>
        </w:rPr>
        <w:t xml:space="preserve">. </w:t>
      </w:r>
      <w:proofErr w:type="spellStart"/>
      <w:r w:rsidRPr="005E55C2">
        <w:rPr>
          <w:i/>
        </w:rPr>
        <w:t>Wine</w:t>
      </w:r>
      <w:proofErr w:type="spellEnd"/>
      <w:r w:rsidRPr="005E55C2">
        <w:rPr>
          <w:i/>
        </w:rPr>
        <w:t xml:space="preserve"> </w:t>
      </w:r>
      <w:proofErr w:type="spellStart"/>
      <w:r w:rsidRPr="005E55C2">
        <w:rPr>
          <w:i/>
        </w:rPr>
        <w:t>glossary</w:t>
      </w:r>
      <w:proofErr w:type="spellEnd"/>
      <w:r w:rsidRPr="005E55C2">
        <w:rPr>
          <w:i/>
        </w:rPr>
        <w:t xml:space="preserve"> </w:t>
      </w:r>
      <w:proofErr w:type="spellStart"/>
      <w:r w:rsidRPr="005E55C2">
        <w:rPr>
          <w:i/>
        </w:rPr>
        <w:t>and</w:t>
      </w:r>
      <w:proofErr w:type="spellEnd"/>
      <w:r w:rsidRPr="005E55C2">
        <w:rPr>
          <w:i/>
        </w:rPr>
        <w:t xml:space="preserve"> </w:t>
      </w:r>
      <w:proofErr w:type="spellStart"/>
      <w:r w:rsidRPr="005E55C2">
        <w:rPr>
          <w:i/>
        </w:rPr>
        <w:t>encyclopedia</w:t>
      </w:r>
      <w:proofErr w:type="spellEnd"/>
      <w:r w:rsidRPr="005E55C2">
        <w:rPr>
          <w:i/>
        </w:rPr>
        <w:t>.</w:t>
      </w:r>
      <w:r w:rsidRPr="005E55C2">
        <w:t xml:space="preserve"> </w:t>
      </w:r>
      <w:proofErr w:type="spellStart"/>
      <w:r w:rsidRPr="005E55C2">
        <w:t>Accessed</w:t>
      </w:r>
      <w:proofErr w:type="spellEnd"/>
      <w:r w:rsidRPr="005E55C2">
        <w:t xml:space="preserve"> at :</w:t>
      </w:r>
      <w:r>
        <w:rPr>
          <w:b/>
        </w:rPr>
        <w:t xml:space="preserve"> </w:t>
      </w:r>
      <w:hyperlink r:id="rId16" w:history="1">
        <w:r w:rsidRPr="003A17A4">
          <w:rPr>
            <w:rStyle w:val="Hyperlink"/>
          </w:rPr>
          <w:t xml:space="preserve">http://www.bottlenotes.com/winecyclopedia/glossary </w:t>
        </w:r>
        <w:r w:rsidRPr="00C51E0B">
          <w:t>(13</w:t>
        </w:r>
      </w:hyperlink>
      <w:r>
        <w:t xml:space="preserve"> May 2015)</w:t>
      </w:r>
    </w:p>
    <w:p w14:paraId="54BEFF9B" w14:textId="5CAFA96F" w:rsidR="00BC107F" w:rsidRDefault="00F3618B" w:rsidP="00BC107F">
      <w:pPr>
        <w:pStyle w:val="eLex2015-references"/>
      </w:pPr>
      <w:proofErr w:type="spellStart"/>
      <w:r w:rsidRPr="00F3618B">
        <w:rPr>
          <w:iCs/>
        </w:rPr>
        <w:t>Coutier</w:t>
      </w:r>
      <w:proofErr w:type="spellEnd"/>
      <w:r w:rsidRPr="00F3618B">
        <w:rPr>
          <w:iCs/>
        </w:rPr>
        <w:t>, M</w:t>
      </w:r>
      <w:r>
        <w:rPr>
          <w:iCs/>
        </w:rPr>
        <w:t>. (2011</w:t>
      </w:r>
      <w:r w:rsidRPr="00F3618B">
        <w:rPr>
          <w:iCs/>
        </w:rPr>
        <w:t>)</w:t>
      </w:r>
      <w:r>
        <w:rPr>
          <w:iCs/>
        </w:rPr>
        <w:t>.</w:t>
      </w:r>
      <w:r>
        <w:rPr>
          <w:i/>
          <w:iCs/>
        </w:rPr>
        <w:t xml:space="preserve"> </w:t>
      </w:r>
      <w:proofErr w:type="spellStart"/>
      <w:r w:rsidR="00BC107F">
        <w:rPr>
          <w:i/>
          <w:iCs/>
        </w:rPr>
        <w:t>Dictionnaire</w:t>
      </w:r>
      <w:proofErr w:type="spellEnd"/>
      <w:r w:rsidR="00BC107F">
        <w:rPr>
          <w:i/>
          <w:iCs/>
        </w:rPr>
        <w:t xml:space="preserve"> de la </w:t>
      </w:r>
      <w:proofErr w:type="spellStart"/>
      <w:r w:rsidR="00BC107F">
        <w:rPr>
          <w:i/>
          <w:iCs/>
        </w:rPr>
        <w:t>langue</w:t>
      </w:r>
      <w:proofErr w:type="spellEnd"/>
      <w:r w:rsidR="00BC107F">
        <w:rPr>
          <w:i/>
          <w:iCs/>
        </w:rPr>
        <w:t xml:space="preserve"> du </w:t>
      </w:r>
      <w:proofErr w:type="spellStart"/>
      <w:r w:rsidR="00BC107F">
        <w:rPr>
          <w:i/>
          <w:iCs/>
        </w:rPr>
        <w:t>vin</w:t>
      </w:r>
      <w:proofErr w:type="spellEnd"/>
      <w:r w:rsidR="00BC107F">
        <w:rPr>
          <w:i/>
          <w:iCs/>
        </w:rPr>
        <w:t>.</w:t>
      </w:r>
      <w:r w:rsidR="00BC107F">
        <w:rPr>
          <w:iCs/>
        </w:rPr>
        <w:t xml:space="preserve"> Paris: CNRS Editions.</w:t>
      </w:r>
    </w:p>
    <w:p w14:paraId="3E60CDC7" w14:textId="77777777" w:rsidR="007B6C9B" w:rsidRPr="007B6C9B" w:rsidRDefault="007B6C9B" w:rsidP="007B6C9B">
      <w:pPr>
        <w:pStyle w:val="eLex2015-references"/>
      </w:pPr>
    </w:p>
    <w:p w14:paraId="22C3176C" w14:textId="77777777" w:rsidR="007B6C9B" w:rsidRDefault="007B6C9B" w:rsidP="008C2F55">
      <w:pPr>
        <w:pStyle w:val="eLex2015-references"/>
      </w:pPr>
    </w:p>
    <w:p w14:paraId="316652B1" w14:textId="77777777" w:rsidR="00EE407B" w:rsidRPr="00736B68" w:rsidRDefault="00EE407B" w:rsidP="00C94D3A">
      <w:pPr>
        <w:pStyle w:val="eLex2015-text"/>
        <w:rPr>
          <w:lang w:val="en-GB"/>
        </w:rPr>
      </w:pPr>
      <w:r w:rsidRPr="00F3618B">
        <w:rPr>
          <w:lang w:val="de-DE"/>
        </w:rPr>
        <w:t xml:space="preserve">This </w:t>
      </w:r>
      <w:proofErr w:type="spellStart"/>
      <w:r w:rsidRPr="00F3618B">
        <w:rPr>
          <w:lang w:val="de-DE"/>
        </w:rPr>
        <w:t>work</w:t>
      </w:r>
      <w:proofErr w:type="spellEnd"/>
      <w:r w:rsidRPr="00F3618B">
        <w:rPr>
          <w:lang w:val="de-DE"/>
        </w:rPr>
        <w:t xml:space="preserve"> </w:t>
      </w:r>
      <w:proofErr w:type="spellStart"/>
      <w:r w:rsidRPr="00F3618B">
        <w:rPr>
          <w:lang w:val="de-DE"/>
        </w:rPr>
        <w:t>is</w:t>
      </w:r>
      <w:proofErr w:type="spellEnd"/>
      <w:r w:rsidRPr="00F3618B">
        <w:rPr>
          <w:lang w:val="de-DE"/>
        </w:rPr>
        <w:t xml:space="preserve"> </w:t>
      </w:r>
      <w:proofErr w:type="spellStart"/>
      <w:r w:rsidRPr="00F3618B">
        <w:rPr>
          <w:lang w:val="de-DE"/>
        </w:rPr>
        <w:t>licensed</w:t>
      </w:r>
      <w:proofErr w:type="spellEnd"/>
      <w:r w:rsidRPr="00F3618B">
        <w:rPr>
          <w:lang w:val="de-DE"/>
        </w:rPr>
        <w:t xml:space="preserve"> </w:t>
      </w:r>
      <w:proofErr w:type="spellStart"/>
      <w:r w:rsidRPr="00F3618B">
        <w:rPr>
          <w:lang w:val="de-DE"/>
        </w:rPr>
        <w:t>under</w:t>
      </w:r>
      <w:proofErr w:type="spellEnd"/>
      <w:r w:rsidRPr="00F3618B">
        <w:rPr>
          <w:lang w:val="de-DE"/>
        </w:rPr>
        <w:t xml:space="preserve"> </w:t>
      </w:r>
      <w:proofErr w:type="spellStart"/>
      <w:r w:rsidRPr="00F3618B">
        <w:rPr>
          <w:lang w:val="de-DE"/>
        </w:rPr>
        <w:t>the</w:t>
      </w:r>
      <w:proofErr w:type="spellEnd"/>
      <w:r w:rsidRPr="00F3618B">
        <w:rPr>
          <w:lang w:val="de-DE"/>
        </w:rPr>
        <w:t xml:space="preserve"> Creative </w:t>
      </w:r>
      <w:proofErr w:type="spellStart"/>
      <w:r w:rsidRPr="00F3618B">
        <w:rPr>
          <w:lang w:val="de-DE"/>
        </w:rPr>
        <w:t>Commons</w:t>
      </w:r>
      <w:proofErr w:type="spellEnd"/>
      <w:r w:rsidRPr="00F3618B">
        <w:rPr>
          <w:lang w:val="de-DE"/>
        </w:rPr>
        <w:t xml:space="preserve"> Attribution </w:t>
      </w:r>
      <w:proofErr w:type="spellStart"/>
      <w:r w:rsidRPr="00F3618B">
        <w:rPr>
          <w:lang w:val="de-DE"/>
        </w:rPr>
        <w:t>ShareAlike</w:t>
      </w:r>
      <w:proofErr w:type="spellEnd"/>
      <w:r w:rsidRPr="00F3618B">
        <w:rPr>
          <w:lang w:val="de-DE"/>
        </w:rPr>
        <w:t xml:space="preserve"> 4.0 </w:t>
      </w:r>
      <w:proofErr w:type="spellStart"/>
      <w:r w:rsidRPr="00F3618B">
        <w:rPr>
          <w:lang w:val="de-DE"/>
        </w:rPr>
        <w:t>Int</w:t>
      </w:r>
      <w:r>
        <w:rPr>
          <w:lang w:val="en-GB"/>
        </w:rPr>
        <w:t>ernational</w:t>
      </w:r>
      <w:proofErr w:type="spellEnd"/>
      <w:r>
        <w:rPr>
          <w:lang w:val="en-GB"/>
        </w:rPr>
        <w:t xml:space="preserve"> License</w:t>
      </w:r>
      <w:r w:rsidRPr="00736B68">
        <w:rPr>
          <w:lang w:val="en-GB"/>
        </w:rPr>
        <w:t>.</w:t>
      </w:r>
    </w:p>
    <w:p w14:paraId="3D7F1C94" w14:textId="77777777" w:rsidR="00EE407B" w:rsidRDefault="00F3618B" w:rsidP="00EE407B">
      <w:pPr>
        <w:jc w:val="center"/>
        <w:rPr>
          <w:rStyle w:val="Hyperlink"/>
        </w:rPr>
      </w:pPr>
      <w:hyperlink r:id="rId17" w:history="1">
        <w:r w:rsidR="00EE407B" w:rsidRPr="00C94D3A">
          <w:rPr>
            <w:rStyle w:val="Hyperlink"/>
          </w:rPr>
          <w:t>http://creativecommons.org/licenses/by-sa/4.0/</w:t>
        </w:r>
      </w:hyperlink>
    </w:p>
    <w:p w14:paraId="50783028" w14:textId="77777777" w:rsidR="00EE407B" w:rsidRDefault="00EE407B" w:rsidP="00EE407B">
      <w:pPr>
        <w:jc w:val="center"/>
      </w:pPr>
    </w:p>
    <w:p w14:paraId="05E1EC4E" w14:textId="77777777" w:rsidR="00EE407B" w:rsidRPr="00503EB5" w:rsidRDefault="00EE407B" w:rsidP="00EE407B">
      <w:pPr>
        <w:pStyle w:val="eLex2015-references"/>
        <w:jc w:val="center"/>
      </w:pPr>
      <w:r>
        <w:rPr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 wp14:anchorId="47331A6B" wp14:editId="0E89498D">
            <wp:simplePos x="0" y="0"/>
            <wp:positionH relativeFrom="column">
              <wp:posOffset>2450852</wp:posOffset>
            </wp:positionH>
            <wp:positionV relativeFrom="paragraph">
              <wp:posOffset>-133488</wp:posOffset>
            </wp:positionV>
            <wp:extent cx="837785" cy="294198"/>
            <wp:effectExtent l="19050" t="0" r="41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85" cy="29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E407B" w:rsidRPr="00503EB5" w:rsidSect="004D0EDE">
      <w:footerReference w:type="default" r:id="rId19"/>
      <w:type w:val="continuous"/>
      <w:pgSz w:w="11906" w:h="16838" w:code="9"/>
      <w:pgMar w:top="1417" w:right="1417" w:bottom="1417" w:left="1417" w:header="851" w:footer="520" w:gutter="0"/>
      <w:cols w:space="357"/>
      <w:docGrid w:type="linesAndChar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1691EE" w15:done="0"/>
  <w15:commentEx w15:paraId="31BE030F" w15:done="0"/>
  <w15:commentEx w15:paraId="16FD72ED" w15:done="0"/>
  <w15:commentEx w15:paraId="6AE55270" w15:done="0"/>
  <w15:commentEx w15:paraId="7C4DB4C6" w15:done="0"/>
  <w15:commentEx w15:paraId="5C8141D5" w15:done="0"/>
  <w15:commentEx w15:paraId="48A52E09" w15:done="0"/>
  <w15:commentEx w15:paraId="1C60E75F" w15:done="0"/>
  <w15:commentEx w15:paraId="161F59F2" w15:done="0"/>
  <w15:commentEx w15:paraId="66EB1FF3" w15:done="0"/>
  <w15:commentEx w15:paraId="57363D20" w15:done="0"/>
  <w15:commentEx w15:paraId="6417020E" w15:done="0"/>
  <w15:commentEx w15:paraId="5E5B5095" w15:done="0"/>
  <w15:commentEx w15:paraId="63EDED01" w15:done="0"/>
  <w15:commentEx w15:paraId="5B0C51ED" w15:done="0"/>
  <w15:commentEx w15:paraId="71DB5D50" w15:done="0"/>
  <w15:commentEx w15:paraId="22A326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05686" w14:textId="77777777" w:rsidR="00B005C4" w:rsidRDefault="00B005C4" w:rsidP="001D1FA9">
      <w:pPr>
        <w:spacing w:line="240" w:lineRule="auto"/>
      </w:pPr>
      <w:r>
        <w:separator/>
      </w:r>
    </w:p>
  </w:endnote>
  <w:endnote w:type="continuationSeparator" w:id="0">
    <w:p w14:paraId="4092565F" w14:textId="77777777" w:rsidR="00B005C4" w:rsidRDefault="00B005C4" w:rsidP="001D1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M Roman 10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392"/>
      <w:docPartObj>
        <w:docPartGallery w:val="Page Numbers (Bottom of Page)"/>
        <w:docPartUnique/>
      </w:docPartObj>
    </w:sdtPr>
    <w:sdtEndPr>
      <w:rPr>
        <w:rFonts w:ascii="LM Roman 10" w:hAnsi="LM Roman 10"/>
        <w:sz w:val="24"/>
      </w:rPr>
    </w:sdtEndPr>
    <w:sdtContent>
      <w:p w14:paraId="40D88418" w14:textId="77777777" w:rsidR="004D0EDE" w:rsidRDefault="007B41ED" w:rsidP="004D0EDE">
        <w:pPr>
          <w:pStyle w:val="Footer"/>
          <w:jc w:val="center"/>
        </w:pPr>
        <w:r w:rsidRPr="00331EBD">
          <w:rPr>
            <w:rFonts w:ascii="LM Roman 10" w:hAnsi="LM Roman 10"/>
            <w:sz w:val="24"/>
          </w:rPr>
          <w:fldChar w:fldCharType="begin"/>
        </w:r>
        <w:r w:rsidR="004D0EDE" w:rsidRPr="00331EBD">
          <w:rPr>
            <w:rFonts w:ascii="LM Roman 10" w:hAnsi="LM Roman 10"/>
            <w:sz w:val="24"/>
          </w:rPr>
          <w:instrText xml:space="preserve"> PAGE   \* MERGEFORMAT </w:instrText>
        </w:r>
        <w:r w:rsidRPr="00331EBD">
          <w:rPr>
            <w:rFonts w:ascii="LM Roman 10" w:hAnsi="LM Roman 10"/>
            <w:sz w:val="24"/>
          </w:rPr>
          <w:fldChar w:fldCharType="separate"/>
        </w:r>
        <w:r w:rsidR="00F3618B">
          <w:rPr>
            <w:rFonts w:ascii="LM Roman 10" w:hAnsi="LM Roman 10"/>
            <w:noProof/>
            <w:sz w:val="24"/>
          </w:rPr>
          <w:t>1</w:t>
        </w:r>
        <w:r w:rsidRPr="00331EBD">
          <w:rPr>
            <w:rFonts w:ascii="LM Roman 10" w:hAnsi="LM Roman 10"/>
            <w:sz w:val="24"/>
          </w:rPr>
          <w:fldChar w:fldCharType="end"/>
        </w:r>
      </w:p>
    </w:sdtContent>
  </w:sdt>
  <w:p w14:paraId="4D506AD4" w14:textId="77777777" w:rsidR="004D0EDE" w:rsidRDefault="004D0E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62136" w14:textId="77777777" w:rsidR="00B005C4" w:rsidRDefault="00B005C4" w:rsidP="00085719">
      <w:pPr>
        <w:spacing w:before="120" w:after="120" w:line="240" w:lineRule="auto"/>
      </w:pPr>
      <w:r>
        <w:separator/>
      </w:r>
    </w:p>
  </w:footnote>
  <w:footnote w:type="continuationSeparator" w:id="0">
    <w:p w14:paraId="2EB1B65E" w14:textId="77777777" w:rsidR="00B005C4" w:rsidRDefault="00B005C4" w:rsidP="001D1FA9">
      <w:pPr>
        <w:spacing w:line="240" w:lineRule="auto"/>
      </w:pPr>
      <w:r>
        <w:continuationSeparator/>
      </w:r>
    </w:p>
  </w:footnote>
  <w:footnote w:id="1">
    <w:p w14:paraId="08CF193A" w14:textId="77777777" w:rsidR="00030CB7" w:rsidRPr="002F488F" w:rsidRDefault="00030CB7" w:rsidP="00C8605A">
      <w:pPr>
        <w:pStyle w:val="eLex2015-Footnote"/>
        <w:jc w:val="both"/>
      </w:pPr>
      <w:r w:rsidRPr="009B263C">
        <w:rPr>
          <w:rStyle w:val="FootnoteReference"/>
        </w:rPr>
        <w:footnoteRef/>
      </w:r>
      <w:r w:rsidRPr="002F488F">
        <w:tab/>
        <w:t>The dictionary is co</w:t>
      </w:r>
      <w:r w:rsidR="009A2154">
        <w:t>-</w:t>
      </w:r>
      <w:r w:rsidRPr="002F488F">
        <w:t xml:space="preserve">financed by the BIVB (Bureau </w:t>
      </w:r>
      <w:proofErr w:type="spellStart"/>
      <w:r w:rsidRPr="002F488F">
        <w:t>Interprofessionnel</w:t>
      </w:r>
      <w:proofErr w:type="spellEnd"/>
      <w:r w:rsidRPr="002F488F">
        <w:t xml:space="preserve"> des </w:t>
      </w:r>
      <w:proofErr w:type="spellStart"/>
      <w:r w:rsidRPr="002F488F">
        <w:t>Vins</w:t>
      </w:r>
      <w:proofErr w:type="spellEnd"/>
      <w:r w:rsidRPr="002F488F">
        <w:t xml:space="preserve"> de Bourgogne</w:t>
      </w:r>
      <w:r w:rsidR="00FE0997" w:rsidRPr="002F488F">
        <w:t xml:space="preserve">) and </w:t>
      </w:r>
      <w:r w:rsidR="002F488F" w:rsidRPr="002F488F">
        <w:t xml:space="preserve">by grants from </w:t>
      </w:r>
      <w:r w:rsidR="00FE0997" w:rsidRPr="002F488F">
        <w:t xml:space="preserve">the </w:t>
      </w:r>
      <w:r w:rsidR="002F488F" w:rsidRPr="002F488F">
        <w:t>Region</w:t>
      </w:r>
      <w:r w:rsidR="009A2154">
        <w:t>al</w:t>
      </w:r>
      <w:r w:rsidR="002F488F" w:rsidRPr="002F488F">
        <w:t xml:space="preserve"> Council of Burgundy</w:t>
      </w:r>
      <w:r w:rsidR="002F488F">
        <w:t>.</w:t>
      </w:r>
    </w:p>
  </w:footnote>
  <w:footnote w:id="2">
    <w:p w14:paraId="0C077581" w14:textId="77777777" w:rsidR="00FF7322" w:rsidRPr="002F488F" w:rsidRDefault="00FF7322" w:rsidP="00C8605A">
      <w:pPr>
        <w:pStyle w:val="eLex2015-Footnote"/>
        <w:jc w:val="both"/>
      </w:pPr>
      <w:r w:rsidRPr="00863861">
        <w:rPr>
          <w:rStyle w:val="FootnoteReference"/>
        </w:rPr>
        <w:footnoteRef/>
      </w:r>
      <w:r w:rsidRPr="002F488F">
        <w:tab/>
      </w:r>
      <w:r w:rsidR="002F488F" w:rsidRPr="002F488F">
        <w:t xml:space="preserve">For a </w:t>
      </w:r>
      <w:r w:rsidR="00EA75B9">
        <w:t xml:space="preserve">more detailed </w:t>
      </w:r>
      <w:r w:rsidRPr="002F488F">
        <w:t>pr</w:t>
      </w:r>
      <w:r w:rsidR="002F488F" w:rsidRPr="002F488F">
        <w:t>e</w:t>
      </w:r>
      <w:r w:rsidRPr="002F488F">
        <w:t xml:space="preserve">sentation </w:t>
      </w:r>
      <w:r w:rsidR="002F488F" w:rsidRPr="002F488F">
        <w:t xml:space="preserve">of the </w:t>
      </w:r>
      <w:r w:rsidR="00EA75B9">
        <w:t xml:space="preserve">dictionary </w:t>
      </w:r>
      <w:r w:rsidR="002F488F" w:rsidRPr="002F488F">
        <w:t xml:space="preserve">see </w:t>
      </w:r>
      <w:r w:rsidRPr="002F488F">
        <w:t xml:space="preserve">Leroyer (2013), Gautier </w:t>
      </w:r>
      <w:r w:rsidR="009A2154">
        <w:t>&amp;</w:t>
      </w:r>
      <w:r w:rsidRPr="002F488F">
        <w:t xml:space="preserve"> </w:t>
      </w:r>
      <w:proofErr w:type="spellStart"/>
      <w:r w:rsidRPr="002F488F">
        <w:t>Hohota</w:t>
      </w:r>
      <w:proofErr w:type="spellEnd"/>
      <w:r w:rsidRPr="002F488F">
        <w:t xml:space="preserve"> (2014), Gautier </w:t>
      </w:r>
      <w:r w:rsidR="009A2154">
        <w:t>&amp;</w:t>
      </w:r>
      <w:r w:rsidR="0089666E">
        <w:t xml:space="preserve"> Leroyer (2015), and Leroyer </w:t>
      </w:r>
      <w:r w:rsidR="0089666E" w:rsidRPr="00F3618B">
        <w:rPr>
          <w:i/>
        </w:rPr>
        <w:t>and al</w:t>
      </w:r>
      <w:r w:rsidR="0089666E">
        <w:t>. (2015).</w:t>
      </w:r>
    </w:p>
  </w:footnote>
  <w:footnote w:id="3">
    <w:p w14:paraId="15338885" w14:textId="10007C17" w:rsidR="00FF7322" w:rsidRPr="00096BEF" w:rsidRDefault="00FF7322" w:rsidP="00C8605A">
      <w:pPr>
        <w:pStyle w:val="eLex2015-Footnote"/>
        <w:jc w:val="both"/>
      </w:pPr>
      <w:r>
        <w:rPr>
          <w:rStyle w:val="FootnoteReference"/>
        </w:rPr>
        <w:footnoteRef/>
      </w:r>
      <w:r w:rsidRPr="00096BEF">
        <w:t xml:space="preserve"> </w:t>
      </w:r>
      <w:r w:rsidRPr="00096BEF">
        <w:tab/>
      </w:r>
      <w:proofErr w:type="spellStart"/>
      <w:r w:rsidRPr="00096BEF">
        <w:t>OenoLex</w:t>
      </w:r>
      <w:proofErr w:type="spellEnd"/>
      <w:r w:rsidRPr="00096BEF">
        <w:t xml:space="preserve"> </w:t>
      </w:r>
      <w:r w:rsidR="00096BEF" w:rsidRPr="00096BEF">
        <w:t xml:space="preserve">is </w:t>
      </w:r>
      <w:r w:rsidR="00CA462C">
        <w:t xml:space="preserve">at </w:t>
      </w:r>
      <w:r w:rsidR="00096BEF" w:rsidRPr="00096BEF">
        <w:t>the moment restricted to</w:t>
      </w:r>
      <w:r w:rsidR="00CB57EF">
        <w:t xml:space="preserve"> the</w:t>
      </w:r>
      <w:r w:rsidR="00096BEF" w:rsidRPr="00096BEF">
        <w:t xml:space="preserve"> Burgundy </w:t>
      </w:r>
      <w:r w:rsidR="00CB57EF">
        <w:t xml:space="preserve">region </w:t>
      </w:r>
      <w:r w:rsidR="00096BEF" w:rsidRPr="00096BEF">
        <w:t>but can be extended</w:t>
      </w:r>
      <w:r w:rsidR="00CB57EF">
        <w:t xml:space="preserve"> to other </w:t>
      </w:r>
      <w:r w:rsidR="00096BEF" w:rsidRPr="00096BEF">
        <w:t>wine producing region</w:t>
      </w:r>
      <w:r w:rsidR="00EC3F52">
        <w:t xml:space="preserve"> and can also include foreign languages on the basis of c</w:t>
      </w:r>
      <w:r w:rsidR="002763F8">
        <w:t>omparable corpora</w:t>
      </w:r>
      <w:r w:rsidR="005C262E">
        <w:t xml:space="preserve"> (</w:t>
      </w:r>
      <w:proofErr w:type="spellStart"/>
      <w:r w:rsidR="005C262E">
        <w:t>Teubert</w:t>
      </w:r>
      <w:proofErr w:type="spellEnd"/>
      <w:r w:rsidR="005C262E">
        <w:t xml:space="preserve"> 1996).</w:t>
      </w:r>
    </w:p>
  </w:footnote>
  <w:footnote w:id="4">
    <w:p w14:paraId="750901B2" w14:textId="77777777" w:rsidR="0089666E" w:rsidRPr="0089666E" w:rsidRDefault="0089666E" w:rsidP="00C8605A">
      <w:pPr>
        <w:pStyle w:val="eLex2015-Footnote"/>
        <w:jc w:val="both"/>
      </w:pPr>
      <w:r>
        <w:rPr>
          <w:rStyle w:val="FootnoteReference"/>
        </w:rPr>
        <w:footnoteRef/>
      </w:r>
      <w:r>
        <w:t xml:space="preserve"> To the extraction of knowledge-rich contexts described by Meyer (2001) should be added the extraction of ‘knowledge poor’ contexts as here.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BAAF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66683"/>
    <w:multiLevelType w:val="hybridMultilevel"/>
    <w:tmpl w:val="0CE04F30"/>
    <w:lvl w:ilvl="0" w:tplc="3D26416A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9019E"/>
    <w:multiLevelType w:val="hybridMultilevel"/>
    <w:tmpl w:val="0A221D34"/>
    <w:lvl w:ilvl="0" w:tplc="CC849F8C">
      <w:start w:val="1"/>
      <w:numFmt w:val="decimal"/>
      <w:pStyle w:val="eLex2015-Heading1"/>
      <w:lvlText w:val="%1."/>
      <w:lvlJc w:val="left"/>
      <w:pPr>
        <w:ind w:left="3479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3B5F"/>
    <w:multiLevelType w:val="hybridMultilevel"/>
    <w:tmpl w:val="FCA270B8"/>
    <w:lvl w:ilvl="0" w:tplc="A4D2B2F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364FE"/>
    <w:multiLevelType w:val="multilevel"/>
    <w:tmpl w:val="61FC83EA"/>
    <w:lvl w:ilvl="0">
      <w:start w:val="6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decimal"/>
      <w:lvlText w:val="%2.2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5">
    <w:nsid w:val="337A7F58"/>
    <w:multiLevelType w:val="multilevel"/>
    <w:tmpl w:val="D2802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3F31E69"/>
    <w:multiLevelType w:val="hybridMultilevel"/>
    <w:tmpl w:val="67DE1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D5C6D"/>
    <w:multiLevelType w:val="hybridMultilevel"/>
    <w:tmpl w:val="AB5C5F8E"/>
    <w:lvl w:ilvl="0" w:tplc="0254D1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033C8"/>
    <w:multiLevelType w:val="hybridMultilevel"/>
    <w:tmpl w:val="7DB63A4E"/>
    <w:lvl w:ilvl="0" w:tplc="6E006BB0">
      <w:start w:val="1"/>
      <w:numFmt w:val="decimal"/>
      <w:pStyle w:val="SlogeLex2015-Heading3"/>
      <w:lvlText w:val="2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416B8"/>
    <w:multiLevelType w:val="hybridMultilevel"/>
    <w:tmpl w:val="D2824F0E"/>
    <w:lvl w:ilvl="0" w:tplc="1B8C1B5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4B6538"/>
    <w:multiLevelType w:val="hybridMultilevel"/>
    <w:tmpl w:val="EB5835EE"/>
    <w:lvl w:ilvl="0" w:tplc="C58632E6">
      <w:start w:val="1"/>
      <w:numFmt w:val="decimal"/>
      <w:pStyle w:val="eLex2015-Heading2"/>
      <w:lvlText w:val="2.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A4D9A"/>
    <w:multiLevelType w:val="multilevel"/>
    <w:tmpl w:val="707E2248"/>
    <w:lvl w:ilvl="0">
      <w:start w:val="1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none"/>
      <w:lvlText w:val="6.2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12">
    <w:nsid w:val="5C3A78AC"/>
    <w:multiLevelType w:val="hybridMultilevel"/>
    <w:tmpl w:val="5BC28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6732C"/>
    <w:multiLevelType w:val="hybridMultilevel"/>
    <w:tmpl w:val="4B348E12"/>
    <w:lvl w:ilvl="0" w:tplc="E95278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85DE1"/>
    <w:multiLevelType w:val="hybridMultilevel"/>
    <w:tmpl w:val="0FF4551A"/>
    <w:lvl w:ilvl="0" w:tplc="85CC5090">
      <w:start w:val="3"/>
      <w:numFmt w:val="bullet"/>
      <w:lvlText w:val="-"/>
      <w:lvlJc w:val="left"/>
      <w:pPr>
        <w:ind w:left="1700" w:hanging="98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213357"/>
    <w:multiLevelType w:val="multilevel"/>
    <w:tmpl w:val="55B80DC0"/>
    <w:lvl w:ilvl="0">
      <w:start w:val="1"/>
      <w:numFmt w:val="none"/>
      <w:lvlText w:val="6.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6"/>
      <w:numFmt w:val="decimal"/>
      <w:lvlText w:val="6.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16">
    <w:nsid w:val="79E10B81"/>
    <w:multiLevelType w:val="hybridMultilevel"/>
    <w:tmpl w:val="27FE933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6"/>
  </w:num>
  <w:num w:numId="5">
    <w:abstractNumId w:val="3"/>
  </w:num>
  <w:num w:numId="6">
    <w:abstractNumId w:val="2"/>
  </w:num>
  <w:num w:numId="7">
    <w:abstractNumId w:val="13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  <w:num w:numId="12">
    <w:abstractNumId w:val="8"/>
  </w:num>
  <w:num w:numId="13">
    <w:abstractNumId w:val="10"/>
  </w:num>
  <w:num w:numId="14">
    <w:abstractNumId w:val="12"/>
  </w:num>
  <w:num w:numId="15">
    <w:abstractNumId w:val="14"/>
  </w:num>
  <w:num w:numId="16">
    <w:abstractNumId w:val="16"/>
  </w:num>
  <w:num w:numId="17">
    <w:abstractNumId w:val="0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Bousquet">
    <w15:presenceInfo w15:providerId="Windows Live" w15:userId="7cf3330e36740f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357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6C"/>
    <w:rsid w:val="0000030E"/>
    <w:rsid w:val="0001388B"/>
    <w:rsid w:val="0001627F"/>
    <w:rsid w:val="00026FF7"/>
    <w:rsid w:val="000301D0"/>
    <w:rsid w:val="00030CB7"/>
    <w:rsid w:val="0003438A"/>
    <w:rsid w:val="000355E7"/>
    <w:rsid w:val="00036371"/>
    <w:rsid w:val="00044245"/>
    <w:rsid w:val="0006278B"/>
    <w:rsid w:val="00063284"/>
    <w:rsid w:val="00065636"/>
    <w:rsid w:val="00066676"/>
    <w:rsid w:val="00071C2C"/>
    <w:rsid w:val="000720FE"/>
    <w:rsid w:val="00074BB2"/>
    <w:rsid w:val="00076547"/>
    <w:rsid w:val="00076E42"/>
    <w:rsid w:val="00080527"/>
    <w:rsid w:val="00081007"/>
    <w:rsid w:val="00083F19"/>
    <w:rsid w:val="000845FB"/>
    <w:rsid w:val="00085719"/>
    <w:rsid w:val="00085FC7"/>
    <w:rsid w:val="0008712F"/>
    <w:rsid w:val="000910EE"/>
    <w:rsid w:val="00094194"/>
    <w:rsid w:val="00096BEF"/>
    <w:rsid w:val="000A2FF9"/>
    <w:rsid w:val="000A3BCA"/>
    <w:rsid w:val="000A3F5F"/>
    <w:rsid w:val="000A5D08"/>
    <w:rsid w:val="000A6399"/>
    <w:rsid w:val="000B6D2E"/>
    <w:rsid w:val="000C1CE8"/>
    <w:rsid w:val="000C41FA"/>
    <w:rsid w:val="000C4FE1"/>
    <w:rsid w:val="000D0F82"/>
    <w:rsid w:val="000D1CA1"/>
    <w:rsid w:val="000D33E3"/>
    <w:rsid w:val="000D4074"/>
    <w:rsid w:val="000D59C8"/>
    <w:rsid w:val="000E3596"/>
    <w:rsid w:val="000E5079"/>
    <w:rsid w:val="000E538A"/>
    <w:rsid w:val="000E59FB"/>
    <w:rsid w:val="000E72B9"/>
    <w:rsid w:val="000E74E3"/>
    <w:rsid w:val="000E7B86"/>
    <w:rsid w:val="000F0914"/>
    <w:rsid w:val="000F4C78"/>
    <w:rsid w:val="0010480F"/>
    <w:rsid w:val="0010566C"/>
    <w:rsid w:val="001073EB"/>
    <w:rsid w:val="0010782A"/>
    <w:rsid w:val="00112208"/>
    <w:rsid w:val="00113E4A"/>
    <w:rsid w:val="00114D85"/>
    <w:rsid w:val="00114E37"/>
    <w:rsid w:val="00115640"/>
    <w:rsid w:val="00115802"/>
    <w:rsid w:val="00123F02"/>
    <w:rsid w:val="00134C77"/>
    <w:rsid w:val="00135FC6"/>
    <w:rsid w:val="001376DD"/>
    <w:rsid w:val="00142D92"/>
    <w:rsid w:val="0014368E"/>
    <w:rsid w:val="00151E2A"/>
    <w:rsid w:val="00152180"/>
    <w:rsid w:val="0015231F"/>
    <w:rsid w:val="001554E1"/>
    <w:rsid w:val="00155B1C"/>
    <w:rsid w:val="00157339"/>
    <w:rsid w:val="00157B82"/>
    <w:rsid w:val="0016343E"/>
    <w:rsid w:val="0016787F"/>
    <w:rsid w:val="00170A71"/>
    <w:rsid w:val="00171588"/>
    <w:rsid w:val="0017201C"/>
    <w:rsid w:val="00174DD9"/>
    <w:rsid w:val="001800E2"/>
    <w:rsid w:val="00192D9E"/>
    <w:rsid w:val="001956B0"/>
    <w:rsid w:val="0019598E"/>
    <w:rsid w:val="00195A7D"/>
    <w:rsid w:val="001A6368"/>
    <w:rsid w:val="001B13A9"/>
    <w:rsid w:val="001B42BF"/>
    <w:rsid w:val="001B7620"/>
    <w:rsid w:val="001C41CC"/>
    <w:rsid w:val="001C58A3"/>
    <w:rsid w:val="001C593C"/>
    <w:rsid w:val="001C7F25"/>
    <w:rsid w:val="001D04B1"/>
    <w:rsid w:val="001D0C70"/>
    <w:rsid w:val="001D1FA9"/>
    <w:rsid w:val="001D2E9D"/>
    <w:rsid w:val="001D461B"/>
    <w:rsid w:val="001E0DC0"/>
    <w:rsid w:val="001E3148"/>
    <w:rsid w:val="001E475D"/>
    <w:rsid w:val="001E4B1B"/>
    <w:rsid w:val="001E6B46"/>
    <w:rsid w:val="001E73A8"/>
    <w:rsid w:val="001F25A8"/>
    <w:rsid w:val="001F2A9B"/>
    <w:rsid w:val="001F4391"/>
    <w:rsid w:val="001F7105"/>
    <w:rsid w:val="002001D4"/>
    <w:rsid w:val="002012B4"/>
    <w:rsid w:val="0020136E"/>
    <w:rsid w:val="00206680"/>
    <w:rsid w:val="00210933"/>
    <w:rsid w:val="00211948"/>
    <w:rsid w:val="00212680"/>
    <w:rsid w:val="00221176"/>
    <w:rsid w:val="00227FE8"/>
    <w:rsid w:val="00231710"/>
    <w:rsid w:val="00232D33"/>
    <w:rsid w:val="00234A86"/>
    <w:rsid w:val="00247A6B"/>
    <w:rsid w:val="00251F01"/>
    <w:rsid w:val="00253069"/>
    <w:rsid w:val="00253764"/>
    <w:rsid w:val="00253EDD"/>
    <w:rsid w:val="00256107"/>
    <w:rsid w:val="002568B1"/>
    <w:rsid w:val="00257F38"/>
    <w:rsid w:val="00264E56"/>
    <w:rsid w:val="00270097"/>
    <w:rsid w:val="00271AFC"/>
    <w:rsid w:val="0027402A"/>
    <w:rsid w:val="002763F8"/>
    <w:rsid w:val="00282AC8"/>
    <w:rsid w:val="00284247"/>
    <w:rsid w:val="00286591"/>
    <w:rsid w:val="0029317E"/>
    <w:rsid w:val="002959C7"/>
    <w:rsid w:val="00297043"/>
    <w:rsid w:val="00297A16"/>
    <w:rsid w:val="002A1217"/>
    <w:rsid w:val="002A1777"/>
    <w:rsid w:val="002A6C9D"/>
    <w:rsid w:val="002B125D"/>
    <w:rsid w:val="002B71F1"/>
    <w:rsid w:val="002C1EF7"/>
    <w:rsid w:val="002C673B"/>
    <w:rsid w:val="002D1620"/>
    <w:rsid w:val="002D319A"/>
    <w:rsid w:val="002D5D5C"/>
    <w:rsid w:val="002D6260"/>
    <w:rsid w:val="002E0608"/>
    <w:rsid w:val="002E3556"/>
    <w:rsid w:val="002E5AE2"/>
    <w:rsid w:val="002F488F"/>
    <w:rsid w:val="002F67A3"/>
    <w:rsid w:val="00303367"/>
    <w:rsid w:val="00304A43"/>
    <w:rsid w:val="0030667D"/>
    <w:rsid w:val="00307235"/>
    <w:rsid w:val="00310230"/>
    <w:rsid w:val="003161EC"/>
    <w:rsid w:val="00316217"/>
    <w:rsid w:val="003169CB"/>
    <w:rsid w:val="00321D4E"/>
    <w:rsid w:val="003226C2"/>
    <w:rsid w:val="00322C50"/>
    <w:rsid w:val="00327E5E"/>
    <w:rsid w:val="00330FAD"/>
    <w:rsid w:val="00331EBD"/>
    <w:rsid w:val="00337285"/>
    <w:rsid w:val="0033753F"/>
    <w:rsid w:val="003441B5"/>
    <w:rsid w:val="003451C6"/>
    <w:rsid w:val="0035384C"/>
    <w:rsid w:val="003566B5"/>
    <w:rsid w:val="00360144"/>
    <w:rsid w:val="0036107F"/>
    <w:rsid w:val="00364474"/>
    <w:rsid w:val="003717C6"/>
    <w:rsid w:val="00371D12"/>
    <w:rsid w:val="00373550"/>
    <w:rsid w:val="0037525F"/>
    <w:rsid w:val="00380144"/>
    <w:rsid w:val="00381E15"/>
    <w:rsid w:val="00384EED"/>
    <w:rsid w:val="00391191"/>
    <w:rsid w:val="00391D30"/>
    <w:rsid w:val="00393A2E"/>
    <w:rsid w:val="0039794B"/>
    <w:rsid w:val="003A1D00"/>
    <w:rsid w:val="003A537A"/>
    <w:rsid w:val="003A574D"/>
    <w:rsid w:val="003B24AB"/>
    <w:rsid w:val="003C0657"/>
    <w:rsid w:val="003D09EE"/>
    <w:rsid w:val="003D3197"/>
    <w:rsid w:val="003D4E4D"/>
    <w:rsid w:val="003D5735"/>
    <w:rsid w:val="003E415E"/>
    <w:rsid w:val="003E6AEE"/>
    <w:rsid w:val="003F0CB8"/>
    <w:rsid w:val="003F0E15"/>
    <w:rsid w:val="003F15F9"/>
    <w:rsid w:val="00401B38"/>
    <w:rsid w:val="00402DD3"/>
    <w:rsid w:val="00406D31"/>
    <w:rsid w:val="00415B1B"/>
    <w:rsid w:val="0041692E"/>
    <w:rsid w:val="00416FA1"/>
    <w:rsid w:val="0042344E"/>
    <w:rsid w:val="00424849"/>
    <w:rsid w:val="00424CB0"/>
    <w:rsid w:val="00426F12"/>
    <w:rsid w:val="00427422"/>
    <w:rsid w:val="00427BFD"/>
    <w:rsid w:val="00430583"/>
    <w:rsid w:val="004313F4"/>
    <w:rsid w:val="00437632"/>
    <w:rsid w:val="00437C70"/>
    <w:rsid w:val="00440314"/>
    <w:rsid w:val="004416D2"/>
    <w:rsid w:val="00443ACB"/>
    <w:rsid w:val="00446E8E"/>
    <w:rsid w:val="004524BB"/>
    <w:rsid w:val="004553B2"/>
    <w:rsid w:val="004570C4"/>
    <w:rsid w:val="00461C9C"/>
    <w:rsid w:val="00462C0A"/>
    <w:rsid w:val="0046725E"/>
    <w:rsid w:val="004703CA"/>
    <w:rsid w:val="00470F62"/>
    <w:rsid w:val="00471176"/>
    <w:rsid w:val="004817B0"/>
    <w:rsid w:val="00481963"/>
    <w:rsid w:val="00490293"/>
    <w:rsid w:val="004959E6"/>
    <w:rsid w:val="004A283A"/>
    <w:rsid w:val="004A37BA"/>
    <w:rsid w:val="004A6370"/>
    <w:rsid w:val="004B179B"/>
    <w:rsid w:val="004B2586"/>
    <w:rsid w:val="004B3071"/>
    <w:rsid w:val="004B3E17"/>
    <w:rsid w:val="004B648F"/>
    <w:rsid w:val="004B656A"/>
    <w:rsid w:val="004B7846"/>
    <w:rsid w:val="004C0F4D"/>
    <w:rsid w:val="004C1309"/>
    <w:rsid w:val="004C1421"/>
    <w:rsid w:val="004C2FA6"/>
    <w:rsid w:val="004C5FBC"/>
    <w:rsid w:val="004D0EDE"/>
    <w:rsid w:val="004D3634"/>
    <w:rsid w:val="004D5538"/>
    <w:rsid w:val="004D68D8"/>
    <w:rsid w:val="004E1421"/>
    <w:rsid w:val="004E1E20"/>
    <w:rsid w:val="004E1F7A"/>
    <w:rsid w:val="004E3C08"/>
    <w:rsid w:val="004E6F14"/>
    <w:rsid w:val="004E7AFD"/>
    <w:rsid w:val="004F1097"/>
    <w:rsid w:val="004F1AF7"/>
    <w:rsid w:val="004F47E5"/>
    <w:rsid w:val="004F65E9"/>
    <w:rsid w:val="00503EB5"/>
    <w:rsid w:val="00506E94"/>
    <w:rsid w:val="00510E17"/>
    <w:rsid w:val="00513A13"/>
    <w:rsid w:val="005155BF"/>
    <w:rsid w:val="005243A8"/>
    <w:rsid w:val="005253F3"/>
    <w:rsid w:val="00536207"/>
    <w:rsid w:val="005406EA"/>
    <w:rsid w:val="0054346E"/>
    <w:rsid w:val="00547B7C"/>
    <w:rsid w:val="0055654C"/>
    <w:rsid w:val="00556594"/>
    <w:rsid w:val="00560EBF"/>
    <w:rsid w:val="005678F8"/>
    <w:rsid w:val="005709BB"/>
    <w:rsid w:val="005712B3"/>
    <w:rsid w:val="005739E8"/>
    <w:rsid w:val="00573A82"/>
    <w:rsid w:val="00580D75"/>
    <w:rsid w:val="00580F90"/>
    <w:rsid w:val="00581477"/>
    <w:rsid w:val="0058408D"/>
    <w:rsid w:val="00590D9C"/>
    <w:rsid w:val="005A0433"/>
    <w:rsid w:val="005A1703"/>
    <w:rsid w:val="005B6DAD"/>
    <w:rsid w:val="005C0B94"/>
    <w:rsid w:val="005C0BF4"/>
    <w:rsid w:val="005C11CF"/>
    <w:rsid w:val="005C1874"/>
    <w:rsid w:val="005C262E"/>
    <w:rsid w:val="005C434A"/>
    <w:rsid w:val="005D1671"/>
    <w:rsid w:val="005D4654"/>
    <w:rsid w:val="005D673C"/>
    <w:rsid w:val="005E4771"/>
    <w:rsid w:val="005E55C2"/>
    <w:rsid w:val="005E5A57"/>
    <w:rsid w:val="005F1F22"/>
    <w:rsid w:val="005F38C9"/>
    <w:rsid w:val="005F6063"/>
    <w:rsid w:val="00601582"/>
    <w:rsid w:val="00604F81"/>
    <w:rsid w:val="006079E0"/>
    <w:rsid w:val="0061415C"/>
    <w:rsid w:val="00615DD4"/>
    <w:rsid w:val="00615FBA"/>
    <w:rsid w:val="00617835"/>
    <w:rsid w:val="006218C4"/>
    <w:rsid w:val="006225E7"/>
    <w:rsid w:val="00630B13"/>
    <w:rsid w:val="006340A1"/>
    <w:rsid w:val="00635D4E"/>
    <w:rsid w:val="00637CD1"/>
    <w:rsid w:val="00641F3B"/>
    <w:rsid w:val="00647136"/>
    <w:rsid w:val="00647609"/>
    <w:rsid w:val="00650EB5"/>
    <w:rsid w:val="00655085"/>
    <w:rsid w:val="0066278D"/>
    <w:rsid w:val="00666C23"/>
    <w:rsid w:val="0067597C"/>
    <w:rsid w:val="00676209"/>
    <w:rsid w:val="006814D2"/>
    <w:rsid w:val="00683D89"/>
    <w:rsid w:val="006843ED"/>
    <w:rsid w:val="0069409B"/>
    <w:rsid w:val="006955C8"/>
    <w:rsid w:val="006A1C7F"/>
    <w:rsid w:val="006A4800"/>
    <w:rsid w:val="006A4FFF"/>
    <w:rsid w:val="006B0538"/>
    <w:rsid w:val="006B0BAC"/>
    <w:rsid w:val="006C3E89"/>
    <w:rsid w:val="006C7161"/>
    <w:rsid w:val="006D05F4"/>
    <w:rsid w:val="006D5380"/>
    <w:rsid w:val="006D53E6"/>
    <w:rsid w:val="006D62C6"/>
    <w:rsid w:val="006D6A72"/>
    <w:rsid w:val="006E2134"/>
    <w:rsid w:val="006E2256"/>
    <w:rsid w:val="006E3E25"/>
    <w:rsid w:val="006E4C3F"/>
    <w:rsid w:val="006E4D16"/>
    <w:rsid w:val="006E4F4F"/>
    <w:rsid w:val="006F005F"/>
    <w:rsid w:val="006F23B8"/>
    <w:rsid w:val="006F3279"/>
    <w:rsid w:val="006F641C"/>
    <w:rsid w:val="006F7866"/>
    <w:rsid w:val="006F7E79"/>
    <w:rsid w:val="00702D60"/>
    <w:rsid w:val="00704902"/>
    <w:rsid w:val="00711D85"/>
    <w:rsid w:val="0071391A"/>
    <w:rsid w:val="0071420D"/>
    <w:rsid w:val="00714722"/>
    <w:rsid w:val="0071513C"/>
    <w:rsid w:val="007160C5"/>
    <w:rsid w:val="00717228"/>
    <w:rsid w:val="007207D9"/>
    <w:rsid w:val="0072753B"/>
    <w:rsid w:val="00731F9E"/>
    <w:rsid w:val="0073286D"/>
    <w:rsid w:val="00733AC8"/>
    <w:rsid w:val="007407F9"/>
    <w:rsid w:val="00741EB7"/>
    <w:rsid w:val="00744E17"/>
    <w:rsid w:val="007632A2"/>
    <w:rsid w:val="00765121"/>
    <w:rsid w:val="00773B83"/>
    <w:rsid w:val="007744CB"/>
    <w:rsid w:val="0077498F"/>
    <w:rsid w:val="00776900"/>
    <w:rsid w:val="00780B94"/>
    <w:rsid w:val="00781A5D"/>
    <w:rsid w:val="007858FD"/>
    <w:rsid w:val="00787BA4"/>
    <w:rsid w:val="00790511"/>
    <w:rsid w:val="00791ED3"/>
    <w:rsid w:val="00792F54"/>
    <w:rsid w:val="007A02C4"/>
    <w:rsid w:val="007A27E1"/>
    <w:rsid w:val="007A7962"/>
    <w:rsid w:val="007B32C7"/>
    <w:rsid w:val="007B4046"/>
    <w:rsid w:val="007B41ED"/>
    <w:rsid w:val="007B51C0"/>
    <w:rsid w:val="007B608B"/>
    <w:rsid w:val="007B6C9B"/>
    <w:rsid w:val="007C3207"/>
    <w:rsid w:val="007C7112"/>
    <w:rsid w:val="007C7389"/>
    <w:rsid w:val="007D3D3E"/>
    <w:rsid w:val="007D4012"/>
    <w:rsid w:val="007D455A"/>
    <w:rsid w:val="007D5BD4"/>
    <w:rsid w:val="007D674A"/>
    <w:rsid w:val="007E23DE"/>
    <w:rsid w:val="007E25AB"/>
    <w:rsid w:val="007F164E"/>
    <w:rsid w:val="00800B4B"/>
    <w:rsid w:val="00804B1A"/>
    <w:rsid w:val="00812F72"/>
    <w:rsid w:val="00813A4A"/>
    <w:rsid w:val="00821041"/>
    <w:rsid w:val="00827ABA"/>
    <w:rsid w:val="00830CBB"/>
    <w:rsid w:val="0083278D"/>
    <w:rsid w:val="008330F8"/>
    <w:rsid w:val="00837E0F"/>
    <w:rsid w:val="008436D3"/>
    <w:rsid w:val="008441E0"/>
    <w:rsid w:val="00844D22"/>
    <w:rsid w:val="008460AE"/>
    <w:rsid w:val="008504F0"/>
    <w:rsid w:val="00850597"/>
    <w:rsid w:val="00853593"/>
    <w:rsid w:val="00855360"/>
    <w:rsid w:val="00857B19"/>
    <w:rsid w:val="00863B00"/>
    <w:rsid w:val="00865189"/>
    <w:rsid w:val="008728AE"/>
    <w:rsid w:val="00873E73"/>
    <w:rsid w:val="00873F6E"/>
    <w:rsid w:val="00874B88"/>
    <w:rsid w:val="00877C16"/>
    <w:rsid w:val="00884839"/>
    <w:rsid w:val="008863AB"/>
    <w:rsid w:val="0089666E"/>
    <w:rsid w:val="00896C76"/>
    <w:rsid w:val="008A0453"/>
    <w:rsid w:val="008A14B7"/>
    <w:rsid w:val="008A6DCE"/>
    <w:rsid w:val="008B2C65"/>
    <w:rsid w:val="008C10B4"/>
    <w:rsid w:val="008C2F55"/>
    <w:rsid w:val="008C53B5"/>
    <w:rsid w:val="008D066D"/>
    <w:rsid w:val="008D1684"/>
    <w:rsid w:val="008D2453"/>
    <w:rsid w:val="008E259D"/>
    <w:rsid w:val="008E2F8E"/>
    <w:rsid w:val="008E6668"/>
    <w:rsid w:val="008E6996"/>
    <w:rsid w:val="008E72D9"/>
    <w:rsid w:val="008F074D"/>
    <w:rsid w:val="008F08C5"/>
    <w:rsid w:val="008F1262"/>
    <w:rsid w:val="008F2BC4"/>
    <w:rsid w:val="008F4468"/>
    <w:rsid w:val="008F6224"/>
    <w:rsid w:val="008F7363"/>
    <w:rsid w:val="00902B74"/>
    <w:rsid w:val="00902DF6"/>
    <w:rsid w:val="00904249"/>
    <w:rsid w:val="009063A1"/>
    <w:rsid w:val="00907BC1"/>
    <w:rsid w:val="00911FB8"/>
    <w:rsid w:val="00913783"/>
    <w:rsid w:val="00922AE4"/>
    <w:rsid w:val="00924C0D"/>
    <w:rsid w:val="00930518"/>
    <w:rsid w:val="0093489F"/>
    <w:rsid w:val="00935296"/>
    <w:rsid w:val="00936189"/>
    <w:rsid w:val="009473B5"/>
    <w:rsid w:val="009524C4"/>
    <w:rsid w:val="00952D90"/>
    <w:rsid w:val="00954D52"/>
    <w:rsid w:val="00960883"/>
    <w:rsid w:val="009615CA"/>
    <w:rsid w:val="00963211"/>
    <w:rsid w:val="00964C74"/>
    <w:rsid w:val="009723F0"/>
    <w:rsid w:val="00975A84"/>
    <w:rsid w:val="00976065"/>
    <w:rsid w:val="0097707B"/>
    <w:rsid w:val="00986459"/>
    <w:rsid w:val="00986723"/>
    <w:rsid w:val="00992952"/>
    <w:rsid w:val="00995755"/>
    <w:rsid w:val="00997EC9"/>
    <w:rsid w:val="009A2154"/>
    <w:rsid w:val="009A2CBC"/>
    <w:rsid w:val="009A463B"/>
    <w:rsid w:val="009A5EB5"/>
    <w:rsid w:val="009B022A"/>
    <w:rsid w:val="009B39B9"/>
    <w:rsid w:val="009D039F"/>
    <w:rsid w:val="009D27A6"/>
    <w:rsid w:val="009D31A7"/>
    <w:rsid w:val="009D760F"/>
    <w:rsid w:val="009E12CD"/>
    <w:rsid w:val="009E1496"/>
    <w:rsid w:val="009E2299"/>
    <w:rsid w:val="009E5874"/>
    <w:rsid w:val="009F5CAF"/>
    <w:rsid w:val="00A01E95"/>
    <w:rsid w:val="00A06F48"/>
    <w:rsid w:val="00A1047C"/>
    <w:rsid w:val="00A115A9"/>
    <w:rsid w:val="00A170A6"/>
    <w:rsid w:val="00A21468"/>
    <w:rsid w:val="00A21DB7"/>
    <w:rsid w:val="00A2342E"/>
    <w:rsid w:val="00A309B7"/>
    <w:rsid w:val="00A32CEB"/>
    <w:rsid w:val="00A34A5D"/>
    <w:rsid w:val="00A35483"/>
    <w:rsid w:val="00A3641A"/>
    <w:rsid w:val="00A36456"/>
    <w:rsid w:val="00A377B4"/>
    <w:rsid w:val="00A44042"/>
    <w:rsid w:val="00A44956"/>
    <w:rsid w:val="00A47B4A"/>
    <w:rsid w:val="00A50A86"/>
    <w:rsid w:val="00A517D2"/>
    <w:rsid w:val="00A51E27"/>
    <w:rsid w:val="00A5297E"/>
    <w:rsid w:val="00A5784B"/>
    <w:rsid w:val="00A62DD4"/>
    <w:rsid w:val="00A64EC4"/>
    <w:rsid w:val="00A71B68"/>
    <w:rsid w:val="00A74FA8"/>
    <w:rsid w:val="00A80795"/>
    <w:rsid w:val="00A81E55"/>
    <w:rsid w:val="00A825B9"/>
    <w:rsid w:val="00A828AE"/>
    <w:rsid w:val="00A8509A"/>
    <w:rsid w:val="00A86D3E"/>
    <w:rsid w:val="00A87677"/>
    <w:rsid w:val="00A91D5B"/>
    <w:rsid w:val="00A92C3A"/>
    <w:rsid w:val="00A93D8C"/>
    <w:rsid w:val="00A964D8"/>
    <w:rsid w:val="00A96980"/>
    <w:rsid w:val="00AA032D"/>
    <w:rsid w:val="00AA48B8"/>
    <w:rsid w:val="00AA5FAE"/>
    <w:rsid w:val="00AB363E"/>
    <w:rsid w:val="00AB52E6"/>
    <w:rsid w:val="00AC2EC2"/>
    <w:rsid w:val="00AC644F"/>
    <w:rsid w:val="00AD1A87"/>
    <w:rsid w:val="00AD436C"/>
    <w:rsid w:val="00AE08E5"/>
    <w:rsid w:val="00AE1FAC"/>
    <w:rsid w:val="00AE28EE"/>
    <w:rsid w:val="00AE38D3"/>
    <w:rsid w:val="00AF289F"/>
    <w:rsid w:val="00B005C4"/>
    <w:rsid w:val="00B01A7E"/>
    <w:rsid w:val="00B045C0"/>
    <w:rsid w:val="00B047E8"/>
    <w:rsid w:val="00B072B5"/>
    <w:rsid w:val="00B10446"/>
    <w:rsid w:val="00B1117B"/>
    <w:rsid w:val="00B11608"/>
    <w:rsid w:val="00B13280"/>
    <w:rsid w:val="00B14B22"/>
    <w:rsid w:val="00B14E45"/>
    <w:rsid w:val="00B21239"/>
    <w:rsid w:val="00B214A8"/>
    <w:rsid w:val="00B21D2F"/>
    <w:rsid w:val="00B2675C"/>
    <w:rsid w:val="00B31C07"/>
    <w:rsid w:val="00B3350B"/>
    <w:rsid w:val="00B36444"/>
    <w:rsid w:val="00B36C79"/>
    <w:rsid w:val="00B41FF3"/>
    <w:rsid w:val="00B52EA3"/>
    <w:rsid w:val="00B53390"/>
    <w:rsid w:val="00B53FEE"/>
    <w:rsid w:val="00B5501B"/>
    <w:rsid w:val="00B63565"/>
    <w:rsid w:val="00B65783"/>
    <w:rsid w:val="00B67819"/>
    <w:rsid w:val="00B67E3C"/>
    <w:rsid w:val="00B70F66"/>
    <w:rsid w:val="00B8586E"/>
    <w:rsid w:val="00B86BCB"/>
    <w:rsid w:val="00B96DF2"/>
    <w:rsid w:val="00B96FAA"/>
    <w:rsid w:val="00BA000E"/>
    <w:rsid w:val="00BA0B16"/>
    <w:rsid w:val="00BA52F3"/>
    <w:rsid w:val="00BA7074"/>
    <w:rsid w:val="00BA7360"/>
    <w:rsid w:val="00BC0373"/>
    <w:rsid w:val="00BC044F"/>
    <w:rsid w:val="00BC107F"/>
    <w:rsid w:val="00BC20F7"/>
    <w:rsid w:val="00BC297A"/>
    <w:rsid w:val="00BC3184"/>
    <w:rsid w:val="00BC649A"/>
    <w:rsid w:val="00BC6740"/>
    <w:rsid w:val="00BD54F2"/>
    <w:rsid w:val="00BD710F"/>
    <w:rsid w:val="00BD7BCA"/>
    <w:rsid w:val="00BE3EFB"/>
    <w:rsid w:val="00BE5E52"/>
    <w:rsid w:val="00C02C1E"/>
    <w:rsid w:val="00C047F9"/>
    <w:rsid w:val="00C048CC"/>
    <w:rsid w:val="00C05470"/>
    <w:rsid w:val="00C13D06"/>
    <w:rsid w:val="00C161DC"/>
    <w:rsid w:val="00C20177"/>
    <w:rsid w:val="00C20F53"/>
    <w:rsid w:val="00C2372C"/>
    <w:rsid w:val="00C2682F"/>
    <w:rsid w:val="00C426F1"/>
    <w:rsid w:val="00C458BC"/>
    <w:rsid w:val="00C45E62"/>
    <w:rsid w:val="00C46652"/>
    <w:rsid w:val="00C5180B"/>
    <w:rsid w:val="00C51843"/>
    <w:rsid w:val="00C51E0B"/>
    <w:rsid w:val="00C57638"/>
    <w:rsid w:val="00C61026"/>
    <w:rsid w:val="00C61100"/>
    <w:rsid w:val="00C61942"/>
    <w:rsid w:val="00C631B2"/>
    <w:rsid w:val="00C66452"/>
    <w:rsid w:val="00C7204F"/>
    <w:rsid w:val="00C77C28"/>
    <w:rsid w:val="00C801AF"/>
    <w:rsid w:val="00C814EB"/>
    <w:rsid w:val="00C827C5"/>
    <w:rsid w:val="00C83BFD"/>
    <w:rsid w:val="00C8605A"/>
    <w:rsid w:val="00C87321"/>
    <w:rsid w:val="00C87977"/>
    <w:rsid w:val="00C93723"/>
    <w:rsid w:val="00C94D3A"/>
    <w:rsid w:val="00C97FB6"/>
    <w:rsid w:val="00CA06BE"/>
    <w:rsid w:val="00CA119A"/>
    <w:rsid w:val="00CA349C"/>
    <w:rsid w:val="00CA462C"/>
    <w:rsid w:val="00CA5675"/>
    <w:rsid w:val="00CA6ED6"/>
    <w:rsid w:val="00CB17F7"/>
    <w:rsid w:val="00CB37A2"/>
    <w:rsid w:val="00CB4BC1"/>
    <w:rsid w:val="00CB57EF"/>
    <w:rsid w:val="00CB6428"/>
    <w:rsid w:val="00CB7A49"/>
    <w:rsid w:val="00CC4921"/>
    <w:rsid w:val="00CD230A"/>
    <w:rsid w:val="00CD5F3D"/>
    <w:rsid w:val="00CD7F90"/>
    <w:rsid w:val="00D00700"/>
    <w:rsid w:val="00D00AD9"/>
    <w:rsid w:val="00D036CA"/>
    <w:rsid w:val="00D049A8"/>
    <w:rsid w:val="00D05CCA"/>
    <w:rsid w:val="00D20266"/>
    <w:rsid w:val="00D23BB6"/>
    <w:rsid w:val="00D245C5"/>
    <w:rsid w:val="00D3476C"/>
    <w:rsid w:val="00D364FC"/>
    <w:rsid w:val="00D37582"/>
    <w:rsid w:val="00D37AB3"/>
    <w:rsid w:val="00D4241B"/>
    <w:rsid w:val="00D4488E"/>
    <w:rsid w:val="00D51010"/>
    <w:rsid w:val="00D5252A"/>
    <w:rsid w:val="00D5360D"/>
    <w:rsid w:val="00D5363B"/>
    <w:rsid w:val="00D617AB"/>
    <w:rsid w:val="00D617F3"/>
    <w:rsid w:val="00D63898"/>
    <w:rsid w:val="00D6722F"/>
    <w:rsid w:val="00D70552"/>
    <w:rsid w:val="00D73204"/>
    <w:rsid w:val="00D73FA6"/>
    <w:rsid w:val="00D743EE"/>
    <w:rsid w:val="00D74D7A"/>
    <w:rsid w:val="00D7570F"/>
    <w:rsid w:val="00D80447"/>
    <w:rsid w:val="00D829ED"/>
    <w:rsid w:val="00D86AC3"/>
    <w:rsid w:val="00D90E32"/>
    <w:rsid w:val="00DA434E"/>
    <w:rsid w:val="00DA7F63"/>
    <w:rsid w:val="00DB6F6B"/>
    <w:rsid w:val="00DC1623"/>
    <w:rsid w:val="00DC281D"/>
    <w:rsid w:val="00DC2BDA"/>
    <w:rsid w:val="00DC459D"/>
    <w:rsid w:val="00DC6CD6"/>
    <w:rsid w:val="00DD2413"/>
    <w:rsid w:val="00DD34C3"/>
    <w:rsid w:val="00DD4B8A"/>
    <w:rsid w:val="00DD614F"/>
    <w:rsid w:val="00DD725D"/>
    <w:rsid w:val="00DE2987"/>
    <w:rsid w:val="00DE3288"/>
    <w:rsid w:val="00DE7606"/>
    <w:rsid w:val="00DF0A1D"/>
    <w:rsid w:val="00DF4888"/>
    <w:rsid w:val="00DF5889"/>
    <w:rsid w:val="00DF7BE6"/>
    <w:rsid w:val="00E01A44"/>
    <w:rsid w:val="00E01E6D"/>
    <w:rsid w:val="00E03951"/>
    <w:rsid w:val="00E0430E"/>
    <w:rsid w:val="00E05E5D"/>
    <w:rsid w:val="00E06E35"/>
    <w:rsid w:val="00E07EBA"/>
    <w:rsid w:val="00E10916"/>
    <w:rsid w:val="00E17CBF"/>
    <w:rsid w:val="00E21AFB"/>
    <w:rsid w:val="00E225C1"/>
    <w:rsid w:val="00E24ED1"/>
    <w:rsid w:val="00E259C6"/>
    <w:rsid w:val="00E277D4"/>
    <w:rsid w:val="00E30280"/>
    <w:rsid w:val="00E32CC0"/>
    <w:rsid w:val="00E33460"/>
    <w:rsid w:val="00E44E67"/>
    <w:rsid w:val="00E53921"/>
    <w:rsid w:val="00E539C6"/>
    <w:rsid w:val="00E54024"/>
    <w:rsid w:val="00E61EDE"/>
    <w:rsid w:val="00E63673"/>
    <w:rsid w:val="00E70E0B"/>
    <w:rsid w:val="00E74633"/>
    <w:rsid w:val="00E771CB"/>
    <w:rsid w:val="00E81035"/>
    <w:rsid w:val="00E822B3"/>
    <w:rsid w:val="00E84983"/>
    <w:rsid w:val="00E9199A"/>
    <w:rsid w:val="00EA3574"/>
    <w:rsid w:val="00EA422E"/>
    <w:rsid w:val="00EA45AE"/>
    <w:rsid w:val="00EA75B9"/>
    <w:rsid w:val="00EB5950"/>
    <w:rsid w:val="00EB5D86"/>
    <w:rsid w:val="00EC0751"/>
    <w:rsid w:val="00EC1303"/>
    <w:rsid w:val="00EC3623"/>
    <w:rsid w:val="00EC3F52"/>
    <w:rsid w:val="00EC4118"/>
    <w:rsid w:val="00EC5062"/>
    <w:rsid w:val="00ED65F6"/>
    <w:rsid w:val="00EE0B0A"/>
    <w:rsid w:val="00EE2BBD"/>
    <w:rsid w:val="00EE2CA2"/>
    <w:rsid w:val="00EE407B"/>
    <w:rsid w:val="00EE5343"/>
    <w:rsid w:val="00EE72D3"/>
    <w:rsid w:val="00EE791F"/>
    <w:rsid w:val="00EF1060"/>
    <w:rsid w:val="00EF1C4E"/>
    <w:rsid w:val="00EF3638"/>
    <w:rsid w:val="00EF3E02"/>
    <w:rsid w:val="00EF4261"/>
    <w:rsid w:val="00EF7D8B"/>
    <w:rsid w:val="00F00F54"/>
    <w:rsid w:val="00F0335C"/>
    <w:rsid w:val="00F050F3"/>
    <w:rsid w:val="00F05C71"/>
    <w:rsid w:val="00F1355E"/>
    <w:rsid w:val="00F14A6B"/>
    <w:rsid w:val="00F16083"/>
    <w:rsid w:val="00F21195"/>
    <w:rsid w:val="00F217E6"/>
    <w:rsid w:val="00F22433"/>
    <w:rsid w:val="00F22987"/>
    <w:rsid w:val="00F26346"/>
    <w:rsid w:val="00F27E1C"/>
    <w:rsid w:val="00F32263"/>
    <w:rsid w:val="00F334B3"/>
    <w:rsid w:val="00F34196"/>
    <w:rsid w:val="00F354E0"/>
    <w:rsid w:val="00F3618B"/>
    <w:rsid w:val="00F37612"/>
    <w:rsid w:val="00F43942"/>
    <w:rsid w:val="00F45566"/>
    <w:rsid w:val="00F45E1B"/>
    <w:rsid w:val="00F471E4"/>
    <w:rsid w:val="00F473B0"/>
    <w:rsid w:val="00F4767B"/>
    <w:rsid w:val="00F51F61"/>
    <w:rsid w:val="00F52056"/>
    <w:rsid w:val="00F60A45"/>
    <w:rsid w:val="00F61CB8"/>
    <w:rsid w:val="00F62316"/>
    <w:rsid w:val="00F63255"/>
    <w:rsid w:val="00F643D4"/>
    <w:rsid w:val="00F64876"/>
    <w:rsid w:val="00F70454"/>
    <w:rsid w:val="00F718DF"/>
    <w:rsid w:val="00F71B34"/>
    <w:rsid w:val="00F71B83"/>
    <w:rsid w:val="00F71F04"/>
    <w:rsid w:val="00F735BD"/>
    <w:rsid w:val="00F76C8F"/>
    <w:rsid w:val="00F818AB"/>
    <w:rsid w:val="00F81904"/>
    <w:rsid w:val="00F82FC0"/>
    <w:rsid w:val="00F85914"/>
    <w:rsid w:val="00F86C97"/>
    <w:rsid w:val="00F9103C"/>
    <w:rsid w:val="00F92AA2"/>
    <w:rsid w:val="00F93A21"/>
    <w:rsid w:val="00F95218"/>
    <w:rsid w:val="00F97550"/>
    <w:rsid w:val="00F97D0D"/>
    <w:rsid w:val="00FA1B30"/>
    <w:rsid w:val="00FA2EC7"/>
    <w:rsid w:val="00FA3635"/>
    <w:rsid w:val="00FB29FD"/>
    <w:rsid w:val="00FB4158"/>
    <w:rsid w:val="00FB4E82"/>
    <w:rsid w:val="00FB6A37"/>
    <w:rsid w:val="00FC013A"/>
    <w:rsid w:val="00FC5107"/>
    <w:rsid w:val="00FD16AF"/>
    <w:rsid w:val="00FD2764"/>
    <w:rsid w:val="00FD298C"/>
    <w:rsid w:val="00FD6C07"/>
    <w:rsid w:val="00FD7E5A"/>
    <w:rsid w:val="00FE0997"/>
    <w:rsid w:val="00FE397A"/>
    <w:rsid w:val="00FF643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5E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11"/>
    <w:pPr>
      <w:widowControl w:val="0"/>
      <w:spacing w:line="220" w:lineRule="exact"/>
      <w:jc w:val="both"/>
    </w:pPr>
    <w:rPr>
      <w:kern w:val="2"/>
      <w:szCs w:val="21"/>
      <w:lang w:val="en-US" w:eastAsia="zh-CN"/>
    </w:rPr>
  </w:style>
  <w:style w:type="paragraph" w:styleId="Heading1">
    <w:name w:val="heading 1"/>
    <w:basedOn w:val="Normal"/>
    <w:next w:val="Normal"/>
    <w:qFormat/>
    <w:rsid w:val="00717228"/>
    <w:pPr>
      <w:spacing w:before="240" w:after="6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rsid w:val="00717228"/>
    <w:pPr>
      <w:tabs>
        <w:tab w:val="num" w:pos="0"/>
      </w:tabs>
      <w:snapToGrid w:val="0"/>
      <w:spacing w:before="240" w:after="60"/>
      <w:outlineLvl w:val="1"/>
    </w:pPr>
    <w:rPr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717228"/>
    <w:pPr>
      <w:tabs>
        <w:tab w:val="num" w:pos="0"/>
      </w:tabs>
      <w:snapToGrid w:val="0"/>
      <w:spacing w:before="240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1496"/>
    <w:pPr>
      <w:keepNext/>
      <w:keepLines/>
      <w:widowControl/>
      <w:spacing w:before="200" w:line="240" w:lineRule="auto"/>
      <w:jc w:val="left"/>
      <w:outlineLvl w:val="3"/>
    </w:pPr>
    <w:rPr>
      <w:rFonts w:ascii="Cambria" w:eastAsia="MS Gothic" w:hAnsi="Cambria"/>
      <w:b/>
      <w:bCs/>
      <w:i/>
      <w:iCs/>
      <w:color w:val="4F81BD"/>
      <w:kern w:val="0"/>
      <w:sz w:val="22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x2015-Heading2">
    <w:name w:val="eLex2015-Heading2"/>
    <w:basedOn w:val="Normal"/>
    <w:qFormat/>
    <w:rsid w:val="003D09EE"/>
    <w:pPr>
      <w:numPr>
        <w:numId w:val="13"/>
      </w:numPr>
      <w:spacing w:before="360" w:after="120" w:line="240" w:lineRule="auto"/>
      <w:ind w:left="510" w:hanging="510"/>
      <w:jc w:val="left"/>
    </w:pPr>
    <w:rPr>
      <w:rFonts w:ascii="LM Roman 10" w:eastAsia="Times New Roman" w:hAnsi="LM Roman 10"/>
      <w:b/>
      <w:bCs/>
      <w:sz w:val="24"/>
      <w:szCs w:val="24"/>
      <w:lang w:val="en-GB"/>
    </w:rPr>
  </w:style>
  <w:style w:type="paragraph" w:customStyle="1" w:styleId="Titre21">
    <w:name w:val="Titre 21"/>
    <w:aliases w:val="Titre 2 Car Car Car Car1"/>
    <w:basedOn w:val="eLex2015-Heading1"/>
    <w:rsid w:val="002959C7"/>
    <w:rPr>
      <w:lang w:val="fr-FR"/>
    </w:rPr>
  </w:style>
  <w:style w:type="character" w:styleId="IntenseEmphasis">
    <w:name w:val="Intense Emphasis"/>
    <w:aliases w:val="Link - Hiperpovezava (Slo 2.0)"/>
    <w:basedOn w:val="DefaultParagraphFont"/>
    <w:uiPriority w:val="21"/>
    <w:qFormat/>
    <w:rsid w:val="00EE407B"/>
    <w:rPr>
      <w:rFonts w:ascii="Georgia" w:hAnsi="Georgia"/>
      <w:b w:val="0"/>
      <w:bCs/>
      <w:i w:val="0"/>
      <w:iCs/>
      <w:color w:val="595959" w:themeColor="text1" w:themeTint="A6"/>
      <w:sz w:val="16"/>
      <w:u w:val="none"/>
    </w:rPr>
  </w:style>
  <w:style w:type="character" w:styleId="Hyperlink">
    <w:name w:val="Hyperlink"/>
    <w:rsid w:val="00C94D3A"/>
    <w:rPr>
      <w:rFonts w:ascii="LM Roman 10" w:hAnsi="LM Roman 10"/>
      <w:color w:val="808080" w:themeColor="background1" w:themeShade="80"/>
      <w:sz w:val="24"/>
      <w:u w:val="none"/>
    </w:rPr>
  </w:style>
  <w:style w:type="paragraph" w:styleId="DocumentMap">
    <w:name w:val="Document Map"/>
    <w:basedOn w:val="Normal"/>
    <w:semiHidden/>
    <w:rsid w:val="00D245C5"/>
    <w:pPr>
      <w:shd w:val="clear" w:color="auto" w:fill="000080"/>
    </w:pPr>
  </w:style>
  <w:style w:type="character" w:styleId="FollowedHyperlink">
    <w:name w:val="FollowedHyperlink"/>
    <w:rsid w:val="00D245C5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F85914"/>
    <w:rPr>
      <w:szCs w:val="20"/>
    </w:rPr>
  </w:style>
  <w:style w:type="character" w:styleId="FootnoteReference">
    <w:name w:val="footnote reference"/>
    <w:uiPriority w:val="99"/>
    <w:rsid w:val="00F85914"/>
    <w:rPr>
      <w:vertAlign w:val="superscript"/>
    </w:rPr>
  </w:style>
  <w:style w:type="paragraph" w:customStyle="1" w:styleId="LRECTitle">
    <w:name w:val="LREC Title"/>
    <w:basedOn w:val="Heading1"/>
    <w:rsid w:val="00CB4BC1"/>
    <w:pPr>
      <w:spacing w:before="120" w:after="120"/>
    </w:pPr>
    <w:rPr>
      <w:sz w:val="28"/>
      <w:szCs w:val="28"/>
    </w:rPr>
  </w:style>
  <w:style w:type="paragraph" w:customStyle="1" w:styleId="SlogeLex2015-Heading3">
    <w:name w:val="Slog eLex2015-Heading3"/>
    <w:basedOn w:val="eLex2015-Heading2"/>
    <w:rsid w:val="008C2F55"/>
    <w:pPr>
      <w:numPr>
        <w:numId w:val="12"/>
      </w:numPr>
      <w:ind w:left="624" w:hanging="624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1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4B1B"/>
    <w:rPr>
      <w:rFonts w:ascii="Tahoma" w:hAnsi="Tahoma" w:cs="Tahoma"/>
      <w:kern w:val="2"/>
      <w:sz w:val="16"/>
      <w:szCs w:val="16"/>
      <w:lang w:eastAsia="zh-CN"/>
    </w:rPr>
  </w:style>
  <w:style w:type="character" w:styleId="CommentReference">
    <w:name w:val="annotation reference"/>
    <w:uiPriority w:val="99"/>
    <w:semiHidden/>
    <w:unhideWhenUsed/>
    <w:rsid w:val="0028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591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6591"/>
    <w:rPr>
      <w:kern w:val="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5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6591"/>
    <w:rPr>
      <w:b/>
      <w:bCs/>
      <w:kern w:val="2"/>
      <w:lang w:eastAsia="zh-CN"/>
    </w:rPr>
  </w:style>
  <w:style w:type="table" w:styleId="TableGrid">
    <w:name w:val="Table Grid"/>
    <w:basedOn w:val="TableNormal"/>
    <w:uiPriority w:val="59"/>
    <w:rsid w:val="00F9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C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5C71"/>
    <w:rPr>
      <w:kern w:val="2"/>
      <w:szCs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05C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5C71"/>
    <w:rPr>
      <w:kern w:val="2"/>
      <w:szCs w:val="21"/>
      <w:lang w:eastAsia="zh-CN"/>
    </w:rPr>
  </w:style>
  <w:style w:type="paragraph" w:customStyle="1" w:styleId="Barvnosenenjepoudarek11">
    <w:name w:val="Barvno senčenje – poudarek 11"/>
    <w:hidden/>
    <w:uiPriority w:val="99"/>
    <w:semiHidden/>
    <w:rsid w:val="00112208"/>
    <w:rPr>
      <w:kern w:val="2"/>
      <w:szCs w:val="21"/>
      <w:lang w:val="en-US" w:eastAsia="zh-CN"/>
    </w:rPr>
  </w:style>
  <w:style w:type="character" w:customStyle="1" w:styleId="Heading4Char">
    <w:name w:val="Heading 4 Char"/>
    <w:link w:val="Heading4"/>
    <w:uiPriority w:val="9"/>
    <w:semiHidden/>
    <w:rsid w:val="009E1496"/>
    <w:rPr>
      <w:rFonts w:ascii="Cambria" w:eastAsia="MS Gothic" w:hAnsi="Cambria"/>
      <w:b/>
      <w:bCs/>
      <w:i/>
      <w:iCs/>
      <w:color w:val="4F81BD"/>
      <w:sz w:val="22"/>
      <w:lang w:val="de-DE"/>
    </w:rPr>
  </w:style>
  <w:style w:type="paragraph" w:customStyle="1" w:styleId="Barvniseznampoudarek11">
    <w:name w:val="Barvni seznam – poudarek 11"/>
    <w:basedOn w:val="Normal"/>
    <w:uiPriority w:val="34"/>
    <w:qFormat/>
    <w:rsid w:val="009E1496"/>
    <w:pPr>
      <w:widowControl/>
      <w:spacing w:line="240" w:lineRule="auto"/>
      <w:ind w:left="720"/>
      <w:contextualSpacing/>
      <w:jc w:val="left"/>
    </w:pPr>
    <w:rPr>
      <w:rFonts w:ascii="Trebuchet MS" w:eastAsia="Times New Roman" w:hAnsi="Trebuchet MS"/>
      <w:kern w:val="0"/>
      <w:sz w:val="22"/>
      <w:szCs w:val="20"/>
      <w:lang w:val="de-DE" w:eastAsia="en-US"/>
    </w:rPr>
  </w:style>
  <w:style w:type="paragraph" w:customStyle="1" w:styleId="OPAL-Literatur">
    <w:name w:val="OPAL-Literatur"/>
    <w:basedOn w:val="Normal"/>
    <w:uiPriority w:val="99"/>
    <w:rsid w:val="00FC5107"/>
    <w:pPr>
      <w:widowControl/>
      <w:spacing w:line="240" w:lineRule="exact"/>
      <w:ind w:left="284" w:hanging="284"/>
    </w:pPr>
    <w:rPr>
      <w:kern w:val="0"/>
      <w:szCs w:val="24"/>
      <w:lang w:val="de-DE"/>
    </w:rPr>
  </w:style>
  <w:style w:type="paragraph" w:customStyle="1" w:styleId="eLex2015-title">
    <w:name w:val="eLex2015-title"/>
    <w:basedOn w:val="LRECTitle"/>
    <w:qFormat/>
    <w:rsid w:val="002F67A3"/>
    <w:pPr>
      <w:spacing w:line="276" w:lineRule="auto"/>
    </w:pPr>
    <w:rPr>
      <w:rFonts w:ascii="LM Roman 10" w:hAnsi="LM Roman 10" w:cs="Tahoma"/>
      <w:sz w:val="32"/>
    </w:rPr>
  </w:style>
  <w:style w:type="paragraph" w:customStyle="1" w:styleId="eLex2015-authors">
    <w:name w:val="eLex2015-authors"/>
    <w:basedOn w:val="Normal"/>
    <w:qFormat/>
    <w:rsid w:val="002F67A3"/>
    <w:pPr>
      <w:widowControl/>
      <w:spacing w:before="180" w:line="276" w:lineRule="auto"/>
      <w:jc w:val="center"/>
    </w:pPr>
    <w:rPr>
      <w:rFonts w:ascii="LM Roman 10" w:hAnsi="LM Roman 10" w:cs="Tahoma"/>
      <w:b/>
      <w:sz w:val="28"/>
      <w:szCs w:val="24"/>
    </w:rPr>
  </w:style>
  <w:style w:type="paragraph" w:customStyle="1" w:styleId="eLex2015-affiliation">
    <w:name w:val="eLex2015-affiliation"/>
    <w:basedOn w:val="Normal"/>
    <w:qFormat/>
    <w:rsid w:val="009E2299"/>
    <w:pPr>
      <w:widowControl/>
      <w:spacing w:line="240" w:lineRule="auto"/>
      <w:jc w:val="center"/>
    </w:pPr>
    <w:rPr>
      <w:rFonts w:ascii="LM Roman 10" w:hAnsi="LM Roman 10" w:cs="Tahoma"/>
      <w:sz w:val="22"/>
      <w:szCs w:val="20"/>
      <w:lang w:val="it-IT"/>
    </w:rPr>
  </w:style>
  <w:style w:type="paragraph" w:customStyle="1" w:styleId="eLex2015-abstractheading">
    <w:name w:val="eLex2015-abstractheading"/>
    <w:basedOn w:val="Normal"/>
    <w:qFormat/>
    <w:rsid w:val="002F67A3"/>
    <w:pPr>
      <w:spacing w:before="360" w:after="120" w:line="276" w:lineRule="auto"/>
      <w:jc w:val="center"/>
    </w:pPr>
    <w:rPr>
      <w:rFonts w:ascii="LM Roman 10" w:eastAsia="Times New Roman" w:hAnsi="LM Roman 10"/>
      <w:b/>
      <w:bCs/>
      <w:sz w:val="24"/>
      <w:szCs w:val="20"/>
    </w:rPr>
  </w:style>
  <w:style w:type="paragraph" w:customStyle="1" w:styleId="eLex2015-abstracttext">
    <w:name w:val="eLex2015-abstracttext"/>
    <w:basedOn w:val="Normal"/>
    <w:qFormat/>
    <w:rsid w:val="002F67A3"/>
    <w:pPr>
      <w:spacing w:line="240" w:lineRule="exact"/>
    </w:pPr>
    <w:rPr>
      <w:rFonts w:ascii="LM Roman 10" w:eastAsia="Times New Roman" w:hAnsi="LM Roman 10"/>
      <w:sz w:val="22"/>
      <w:szCs w:val="20"/>
    </w:rPr>
  </w:style>
  <w:style w:type="paragraph" w:customStyle="1" w:styleId="eLex2015-keywords">
    <w:name w:val="eLex2015-keywords"/>
    <w:basedOn w:val="Normal"/>
    <w:qFormat/>
    <w:rsid w:val="00416FA1"/>
    <w:pPr>
      <w:spacing w:after="360" w:line="240" w:lineRule="exact"/>
      <w:jc w:val="left"/>
    </w:pPr>
    <w:rPr>
      <w:rFonts w:ascii="LM Roman 10" w:hAnsi="LM Roman 10"/>
      <w:sz w:val="24"/>
      <w:lang w:val="en-GB"/>
    </w:rPr>
  </w:style>
  <w:style w:type="paragraph" w:customStyle="1" w:styleId="eLex2015-Heading1">
    <w:name w:val="eLex2015-Heading1"/>
    <w:basedOn w:val="Normal"/>
    <w:qFormat/>
    <w:rsid w:val="00416FA1"/>
    <w:pPr>
      <w:numPr>
        <w:numId w:val="6"/>
      </w:numPr>
      <w:spacing w:before="240" w:after="60" w:line="276" w:lineRule="auto"/>
      <w:ind w:left="357" w:hanging="357"/>
      <w:jc w:val="center"/>
    </w:pPr>
    <w:rPr>
      <w:rFonts w:ascii="LM Roman 10" w:eastAsia="Times New Roman" w:hAnsi="LM Roman 10"/>
      <w:b/>
      <w:bCs/>
      <w:sz w:val="28"/>
      <w:szCs w:val="20"/>
    </w:rPr>
  </w:style>
  <w:style w:type="paragraph" w:customStyle="1" w:styleId="eLex2015-text">
    <w:name w:val="eLex2015-text"/>
    <w:basedOn w:val="Normal"/>
    <w:qFormat/>
    <w:rsid w:val="00416FA1"/>
    <w:pPr>
      <w:spacing w:after="240" w:line="320" w:lineRule="exact"/>
    </w:pPr>
    <w:rPr>
      <w:rFonts w:ascii="LM Roman 10" w:eastAsia="Times New Roman" w:hAnsi="LM Roman 10"/>
      <w:sz w:val="24"/>
      <w:szCs w:val="20"/>
    </w:rPr>
  </w:style>
  <w:style w:type="paragraph" w:customStyle="1" w:styleId="eLex2015-tabletitle">
    <w:name w:val="eLex2015-tabletitle"/>
    <w:basedOn w:val="Normal"/>
    <w:qFormat/>
    <w:rsid w:val="008C2F55"/>
    <w:pPr>
      <w:spacing w:before="120" w:after="120" w:line="240" w:lineRule="exact"/>
      <w:jc w:val="center"/>
    </w:pPr>
    <w:rPr>
      <w:rFonts w:ascii="LM Roman 10" w:hAnsi="LM Roman 10"/>
      <w:sz w:val="22"/>
      <w:lang w:val="en-GB"/>
    </w:rPr>
  </w:style>
  <w:style w:type="paragraph" w:customStyle="1" w:styleId="eLex2015-Footnote">
    <w:name w:val="eLex2015-Footnote"/>
    <w:basedOn w:val="FootnoteText"/>
    <w:qFormat/>
    <w:rsid w:val="008C2F55"/>
    <w:pPr>
      <w:spacing w:before="20" w:after="120"/>
      <w:ind w:left="142" w:hanging="142"/>
      <w:jc w:val="left"/>
    </w:pPr>
    <w:rPr>
      <w:rFonts w:ascii="LM Roman 10" w:hAnsi="LM Roman 10"/>
      <w:sz w:val="22"/>
    </w:rPr>
  </w:style>
  <w:style w:type="paragraph" w:customStyle="1" w:styleId="eLex2015-references">
    <w:name w:val="eLex2015-references"/>
    <w:basedOn w:val="Normal"/>
    <w:qFormat/>
    <w:rsid w:val="008C2F55"/>
    <w:pPr>
      <w:spacing w:line="320" w:lineRule="exact"/>
      <w:ind w:left="567" w:hanging="567"/>
    </w:pPr>
    <w:rPr>
      <w:rFonts w:ascii="LM Roman 10" w:hAnsi="LM Roman 10" w:cs="Tahoma"/>
      <w:sz w:val="24"/>
      <w:szCs w:val="22"/>
      <w:lang w:val="de-DE" w:eastAsia="de-DE"/>
    </w:rPr>
  </w:style>
  <w:style w:type="paragraph" w:customStyle="1" w:styleId="eLex2015keywords">
    <w:name w:val="eLex2015: keywords"/>
    <w:basedOn w:val="Normal"/>
    <w:qFormat/>
    <w:rsid w:val="00416FA1"/>
    <w:pPr>
      <w:spacing w:after="240" w:line="276" w:lineRule="auto"/>
      <w:ind w:left="1247" w:hanging="1247"/>
      <w:jc w:val="left"/>
    </w:pPr>
    <w:rPr>
      <w:rFonts w:ascii="LM Roman 10" w:hAnsi="LM Roman 10"/>
      <w:bCs/>
      <w:sz w:val="22"/>
      <w:lang w:val="en-GB"/>
    </w:rPr>
  </w:style>
  <w:style w:type="character" w:customStyle="1" w:styleId="eLex2015keywordstitle">
    <w:name w:val="eLex2015: keywordstitle"/>
    <w:basedOn w:val="DefaultParagraphFont"/>
    <w:qFormat/>
    <w:rsid w:val="001800E2"/>
    <w:rPr>
      <w:b/>
    </w:rPr>
  </w:style>
  <w:style w:type="paragraph" w:customStyle="1" w:styleId="CreativeCommonsSlo20">
    <w:name w:val="Creative Commons (Slo 2.0)"/>
    <w:basedOn w:val="Normal"/>
    <w:link w:val="CreativeCommonsSlo20Char"/>
    <w:qFormat/>
    <w:rsid w:val="00EE407B"/>
    <w:pPr>
      <w:keepNext/>
      <w:keepLines/>
      <w:spacing w:before="120" w:after="120" w:line="300" w:lineRule="exact"/>
      <w:jc w:val="center"/>
    </w:pPr>
    <w:rPr>
      <w:rFonts w:ascii="Georgia" w:eastAsia="Times New Roman" w:hAnsi="Georgia"/>
      <w:kern w:val="0"/>
      <w:szCs w:val="20"/>
      <w:lang w:val="sl-SI" w:eastAsia="en-US"/>
    </w:rPr>
  </w:style>
  <w:style w:type="character" w:customStyle="1" w:styleId="CreativeCommonsSlo20Char">
    <w:name w:val="Creative Commons (Slo 2.0) Char"/>
    <w:basedOn w:val="DefaultParagraphFont"/>
    <w:link w:val="CreativeCommonsSlo20"/>
    <w:rsid w:val="00EE407B"/>
    <w:rPr>
      <w:rFonts w:ascii="Georgia" w:eastAsia="Times New Roman" w:hAnsi="Georgia"/>
      <w:lang w:eastAsia="en-US"/>
    </w:rPr>
  </w:style>
  <w:style w:type="paragraph" w:customStyle="1" w:styleId="SlogeLex2015-referencesLeee1">
    <w:name w:val="Slog eLex2015-references + Ležeče1"/>
    <w:basedOn w:val="eLex2015-references"/>
    <w:rsid w:val="00717228"/>
    <w:rPr>
      <w:i/>
      <w:iCs/>
    </w:rPr>
  </w:style>
  <w:style w:type="paragraph" w:customStyle="1" w:styleId="SlogeLex2015-referencesLevoPo6pt">
    <w:name w:val="Slog eLex2015-references + Levo Po:  6 pt"/>
    <w:basedOn w:val="eLex2015-references"/>
    <w:rsid w:val="00717228"/>
    <w:pPr>
      <w:spacing w:after="120"/>
      <w:jc w:val="left"/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E55C2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55C2"/>
    <w:rPr>
      <w:kern w:val="2"/>
      <w:lang w:val="en-US" w:eastAsia="zh-CN"/>
    </w:rPr>
  </w:style>
  <w:style w:type="paragraph" w:styleId="ListNumber">
    <w:name w:val="List Number"/>
    <w:basedOn w:val="Normal"/>
    <w:uiPriority w:val="99"/>
    <w:unhideWhenUsed/>
    <w:rsid w:val="008E259D"/>
    <w:pPr>
      <w:widowControl/>
      <w:numPr>
        <w:numId w:val="17"/>
      </w:numPr>
      <w:spacing w:line="240" w:lineRule="auto"/>
      <w:contextualSpacing/>
      <w:jc w:val="left"/>
    </w:pPr>
    <w:rPr>
      <w:rFonts w:asciiTheme="minorHAnsi" w:eastAsiaTheme="minorEastAsia" w:hAnsiTheme="minorHAnsi" w:cstheme="minorBidi"/>
      <w:kern w:val="0"/>
      <w:sz w:val="24"/>
      <w:szCs w:val="24"/>
      <w:lang w:val="fr-FR" w:eastAsia="fr-FR"/>
    </w:rPr>
  </w:style>
  <w:style w:type="paragraph" w:styleId="Revision">
    <w:name w:val="Revision"/>
    <w:hidden/>
    <w:uiPriority w:val="99"/>
    <w:semiHidden/>
    <w:rsid w:val="00F3618B"/>
    <w:rPr>
      <w:kern w:val="2"/>
      <w:szCs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11"/>
    <w:pPr>
      <w:widowControl w:val="0"/>
      <w:spacing w:line="220" w:lineRule="exact"/>
      <w:jc w:val="both"/>
    </w:pPr>
    <w:rPr>
      <w:kern w:val="2"/>
      <w:szCs w:val="21"/>
      <w:lang w:val="en-US" w:eastAsia="zh-CN"/>
    </w:rPr>
  </w:style>
  <w:style w:type="paragraph" w:styleId="Heading1">
    <w:name w:val="heading 1"/>
    <w:basedOn w:val="Normal"/>
    <w:next w:val="Normal"/>
    <w:qFormat/>
    <w:rsid w:val="00717228"/>
    <w:pPr>
      <w:spacing w:before="240" w:after="6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rsid w:val="00717228"/>
    <w:pPr>
      <w:tabs>
        <w:tab w:val="num" w:pos="0"/>
      </w:tabs>
      <w:snapToGrid w:val="0"/>
      <w:spacing w:before="240" w:after="60"/>
      <w:outlineLvl w:val="1"/>
    </w:pPr>
    <w:rPr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717228"/>
    <w:pPr>
      <w:tabs>
        <w:tab w:val="num" w:pos="0"/>
      </w:tabs>
      <w:snapToGrid w:val="0"/>
      <w:spacing w:before="240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1496"/>
    <w:pPr>
      <w:keepNext/>
      <w:keepLines/>
      <w:widowControl/>
      <w:spacing w:before="200" w:line="240" w:lineRule="auto"/>
      <w:jc w:val="left"/>
      <w:outlineLvl w:val="3"/>
    </w:pPr>
    <w:rPr>
      <w:rFonts w:ascii="Cambria" w:eastAsia="MS Gothic" w:hAnsi="Cambria"/>
      <w:b/>
      <w:bCs/>
      <w:i/>
      <w:iCs/>
      <w:color w:val="4F81BD"/>
      <w:kern w:val="0"/>
      <w:sz w:val="22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x2015-Heading2">
    <w:name w:val="eLex2015-Heading2"/>
    <w:basedOn w:val="Normal"/>
    <w:qFormat/>
    <w:rsid w:val="003D09EE"/>
    <w:pPr>
      <w:numPr>
        <w:numId w:val="13"/>
      </w:numPr>
      <w:spacing w:before="360" w:after="120" w:line="240" w:lineRule="auto"/>
      <w:ind w:left="510" w:hanging="510"/>
      <w:jc w:val="left"/>
    </w:pPr>
    <w:rPr>
      <w:rFonts w:ascii="LM Roman 10" w:eastAsia="Times New Roman" w:hAnsi="LM Roman 10"/>
      <w:b/>
      <w:bCs/>
      <w:sz w:val="24"/>
      <w:szCs w:val="24"/>
      <w:lang w:val="en-GB"/>
    </w:rPr>
  </w:style>
  <w:style w:type="paragraph" w:customStyle="1" w:styleId="Titre21">
    <w:name w:val="Titre 21"/>
    <w:aliases w:val="Titre 2 Car Car Car Car1"/>
    <w:basedOn w:val="eLex2015-Heading1"/>
    <w:rsid w:val="002959C7"/>
    <w:rPr>
      <w:lang w:val="fr-FR"/>
    </w:rPr>
  </w:style>
  <w:style w:type="character" w:styleId="IntenseEmphasis">
    <w:name w:val="Intense Emphasis"/>
    <w:aliases w:val="Link - Hiperpovezava (Slo 2.0)"/>
    <w:basedOn w:val="DefaultParagraphFont"/>
    <w:uiPriority w:val="21"/>
    <w:qFormat/>
    <w:rsid w:val="00EE407B"/>
    <w:rPr>
      <w:rFonts w:ascii="Georgia" w:hAnsi="Georgia"/>
      <w:b w:val="0"/>
      <w:bCs/>
      <w:i w:val="0"/>
      <w:iCs/>
      <w:color w:val="595959" w:themeColor="text1" w:themeTint="A6"/>
      <w:sz w:val="16"/>
      <w:u w:val="none"/>
    </w:rPr>
  </w:style>
  <w:style w:type="character" w:styleId="Hyperlink">
    <w:name w:val="Hyperlink"/>
    <w:rsid w:val="00C94D3A"/>
    <w:rPr>
      <w:rFonts w:ascii="LM Roman 10" w:hAnsi="LM Roman 10"/>
      <w:color w:val="808080" w:themeColor="background1" w:themeShade="80"/>
      <w:sz w:val="24"/>
      <w:u w:val="none"/>
    </w:rPr>
  </w:style>
  <w:style w:type="paragraph" w:styleId="DocumentMap">
    <w:name w:val="Document Map"/>
    <w:basedOn w:val="Normal"/>
    <w:semiHidden/>
    <w:rsid w:val="00D245C5"/>
    <w:pPr>
      <w:shd w:val="clear" w:color="auto" w:fill="000080"/>
    </w:pPr>
  </w:style>
  <w:style w:type="character" w:styleId="FollowedHyperlink">
    <w:name w:val="FollowedHyperlink"/>
    <w:rsid w:val="00D245C5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F85914"/>
    <w:rPr>
      <w:szCs w:val="20"/>
    </w:rPr>
  </w:style>
  <w:style w:type="character" w:styleId="FootnoteReference">
    <w:name w:val="footnote reference"/>
    <w:uiPriority w:val="99"/>
    <w:rsid w:val="00F85914"/>
    <w:rPr>
      <w:vertAlign w:val="superscript"/>
    </w:rPr>
  </w:style>
  <w:style w:type="paragraph" w:customStyle="1" w:styleId="LRECTitle">
    <w:name w:val="LREC Title"/>
    <w:basedOn w:val="Heading1"/>
    <w:rsid w:val="00CB4BC1"/>
    <w:pPr>
      <w:spacing w:before="120" w:after="120"/>
    </w:pPr>
    <w:rPr>
      <w:sz w:val="28"/>
      <w:szCs w:val="28"/>
    </w:rPr>
  </w:style>
  <w:style w:type="paragraph" w:customStyle="1" w:styleId="SlogeLex2015-Heading3">
    <w:name w:val="Slog eLex2015-Heading3"/>
    <w:basedOn w:val="eLex2015-Heading2"/>
    <w:rsid w:val="008C2F55"/>
    <w:pPr>
      <w:numPr>
        <w:numId w:val="12"/>
      </w:numPr>
      <w:ind w:left="624" w:hanging="624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1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4B1B"/>
    <w:rPr>
      <w:rFonts w:ascii="Tahoma" w:hAnsi="Tahoma" w:cs="Tahoma"/>
      <w:kern w:val="2"/>
      <w:sz w:val="16"/>
      <w:szCs w:val="16"/>
      <w:lang w:eastAsia="zh-CN"/>
    </w:rPr>
  </w:style>
  <w:style w:type="character" w:styleId="CommentReference">
    <w:name w:val="annotation reference"/>
    <w:uiPriority w:val="99"/>
    <w:semiHidden/>
    <w:unhideWhenUsed/>
    <w:rsid w:val="0028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591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6591"/>
    <w:rPr>
      <w:kern w:val="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5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6591"/>
    <w:rPr>
      <w:b/>
      <w:bCs/>
      <w:kern w:val="2"/>
      <w:lang w:eastAsia="zh-CN"/>
    </w:rPr>
  </w:style>
  <w:style w:type="table" w:styleId="TableGrid">
    <w:name w:val="Table Grid"/>
    <w:basedOn w:val="TableNormal"/>
    <w:uiPriority w:val="59"/>
    <w:rsid w:val="00F9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C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5C71"/>
    <w:rPr>
      <w:kern w:val="2"/>
      <w:szCs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05C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5C71"/>
    <w:rPr>
      <w:kern w:val="2"/>
      <w:szCs w:val="21"/>
      <w:lang w:eastAsia="zh-CN"/>
    </w:rPr>
  </w:style>
  <w:style w:type="paragraph" w:customStyle="1" w:styleId="Barvnosenenjepoudarek11">
    <w:name w:val="Barvno senčenje – poudarek 11"/>
    <w:hidden/>
    <w:uiPriority w:val="99"/>
    <w:semiHidden/>
    <w:rsid w:val="00112208"/>
    <w:rPr>
      <w:kern w:val="2"/>
      <w:szCs w:val="21"/>
      <w:lang w:val="en-US" w:eastAsia="zh-CN"/>
    </w:rPr>
  </w:style>
  <w:style w:type="character" w:customStyle="1" w:styleId="Heading4Char">
    <w:name w:val="Heading 4 Char"/>
    <w:link w:val="Heading4"/>
    <w:uiPriority w:val="9"/>
    <w:semiHidden/>
    <w:rsid w:val="009E1496"/>
    <w:rPr>
      <w:rFonts w:ascii="Cambria" w:eastAsia="MS Gothic" w:hAnsi="Cambria"/>
      <w:b/>
      <w:bCs/>
      <w:i/>
      <w:iCs/>
      <w:color w:val="4F81BD"/>
      <w:sz w:val="22"/>
      <w:lang w:val="de-DE"/>
    </w:rPr>
  </w:style>
  <w:style w:type="paragraph" w:customStyle="1" w:styleId="Barvniseznampoudarek11">
    <w:name w:val="Barvni seznam – poudarek 11"/>
    <w:basedOn w:val="Normal"/>
    <w:uiPriority w:val="34"/>
    <w:qFormat/>
    <w:rsid w:val="009E1496"/>
    <w:pPr>
      <w:widowControl/>
      <w:spacing w:line="240" w:lineRule="auto"/>
      <w:ind w:left="720"/>
      <w:contextualSpacing/>
      <w:jc w:val="left"/>
    </w:pPr>
    <w:rPr>
      <w:rFonts w:ascii="Trebuchet MS" w:eastAsia="Times New Roman" w:hAnsi="Trebuchet MS"/>
      <w:kern w:val="0"/>
      <w:sz w:val="22"/>
      <w:szCs w:val="20"/>
      <w:lang w:val="de-DE" w:eastAsia="en-US"/>
    </w:rPr>
  </w:style>
  <w:style w:type="paragraph" w:customStyle="1" w:styleId="OPAL-Literatur">
    <w:name w:val="OPAL-Literatur"/>
    <w:basedOn w:val="Normal"/>
    <w:uiPriority w:val="99"/>
    <w:rsid w:val="00FC5107"/>
    <w:pPr>
      <w:widowControl/>
      <w:spacing w:line="240" w:lineRule="exact"/>
      <w:ind w:left="284" w:hanging="284"/>
    </w:pPr>
    <w:rPr>
      <w:kern w:val="0"/>
      <w:szCs w:val="24"/>
      <w:lang w:val="de-DE"/>
    </w:rPr>
  </w:style>
  <w:style w:type="paragraph" w:customStyle="1" w:styleId="eLex2015-title">
    <w:name w:val="eLex2015-title"/>
    <w:basedOn w:val="LRECTitle"/>
    <w:qFormat/>
    <w:rsid w:val="002F67A3"/>
    <w:pPr>
      <w:spacing w:line="276" w:lineRule="auto"/>
    </w:pPr>
    <w:rPr>
      <w:rFonts w:ascii="LM Roman 10" w:hAnsi="LM Roman 10" w:cs="Tahoma"/>
      <w:sz w:val="32"/>
    </w:rPr>
  </w:style>
  <w:style w:type="paragraph" w:customStyle="1" w:styleId="eLex2015-authors">
    <w:name w:val="eLex2015-authors"/>
    <w:basedOn w:val="Normal"/>
    <w:qFormat/>
    <w:rsid w:val="002F67A3"/>
    <w:pPr>
      <w:widowControl/>
      <w:spacing w:before="180" w:line="276" w:lineRule="auto"/>
      <w:jc w:val="center"/>
    </w:pPr>
    <w:rPr>
      <w:rFonts w:ascii="LM Roman 10" w:hAnsi="LM Roman 10" w:cs="Tahoma"/>
      <w:b/>
      <w:sz w:val="28"/>
      <w:szCs w:val="24"/>
    </w:rPr>
  </w:style>
  <w:style w:type="paragraph" w:customStyle="1" w:styleId="eLex2015-affiliation">
    <w:name w:val="eLex2015-affiliation"/>
    <w:basedOn w:val="Normal"/>
    <w:qFormat/>
    <w:rsid w:val="009E2299"/>
    <w:pPr>
      <w:widowControl/>
      <w:spacing w:line="240" w:lineRule="auto"/>
      <w:jc w:val="center"/>
    </w:pPr>
    <w:rPr>
      <w:rFonts w:ascii="LM Roman 10" w:hAnsi="LM Roman 10" w:cs="Tahoma"/>
      <w:sz w:val="22"/>
      <w:szCs w:val="20"/>
      <w:lang w:val="it-IT"/>
    </w:rPr>
  </w:style>
  <w:style w:type="paragraph" w:customStyle="1" w:styleId="eLex2015-abstractheading">
    <w:name w:val="eLex2015-abstractheading"/>
    <w:basedOn w:val="Normal"/>
    <w:qFormat/>
    <w:rsid w:val="002F67A3"/>
    <w:pPr>
      <w:spacing w:before="360" w:after="120" w:line="276" w:lineRule="auto"/>
      <w:jc w:val="center"/>
    </w:pPr>
    <w:rPr>
      <w:rFonts w:ascii="LM Roman 10" w:eastAsia="Times New Roman" w:hAnsi="LM Roman 10"/>
      <w:b/>
      <w:bCs/>
      <w:sz w:val="24"/>
      <w:szCs w:val="20"/>
    </w:rPr>
  </w:style>
  <w:style w:type="paragraph" w:customStyle="1" w:styleId="eLex2015-abstracttext">
    <w:name w:val="eLex2015-abstracttext"/>
    <w:basedOn w:val="Normal"/>
    <w:qFormat/>
    <w:rsid w:val="002F67A3"/>
    <w:pPr>
      <w:spacing w:line="240" w:lineRule="exact"/>
    </w:pPr>
    <w:rPr>
      <w:rFonts w:ascii="LM Roman 10" w:eastAsia="Times New Roman" w:hAnsi="LM Roman 10"/>
      <w:sz w:val="22"/>
      <w:szCs w:val="20"/>
    </w:rPr>
  </w:style>
  <w:style w:type="paragraph" w:customStyle="1" w:styleId="eLex2015-keywords">
    <w:name w:val="eLex2015-keywords"/>
    <w:basedOn w:val="Normal"/>
    <w:qFormat/>
    <w:rsid w:val="00416FA1"/>
    <w:pPr>
      <w:spacing w:after="360" w:line="240" w:lineRule="exact"/>
      <w:jc w:val="left"/>
    </w:pPr>
    <w:rPr>
      <w:rFonts w:ascii="LM Roman 10" w:hAnsi="LM Roman 10"/>
      <w:sz w:val="24"/>
      <w:lang w:val="en-GB"/>
    </w:rPr>
  </w:style>
  <w:style w:type="paragraph" w:customStyle="1" w:styleId="eLex2015-Heading1">
    <w:name w:val="eLex2015-Heading1"/>
    <w:basedOn w:val="Normal"/>
    <w:qFormat/>
    <w:rsid w:val="00416FA1"/>
    <w:pPr>
      <w:numPr>
        <w:numId w:val="6"/>
      </w:numPr>
      <w:spacing w:before="240" w:after="60" w:line="276" w:lineRule="auto"/>
      <w:ind w:left="357" w:hanging="357"/>
      <w:jc w:val="center"/>
    </w:pPr>
    <w:rPr>
      <w:rFonts w:ascii="LM Roman 10" w:eastAsia="Times New Roman" w:hAnsi="LM Roman 10"/>
      <w:b/>
      <w:bCs/>
      <w:sz w:val="28"/>
      <w:szCs w:val="20"/>
    </w:rPr>
  </w:style>
  <w:style w:type="paragraph" w:customStyle="1" w:styleId="eLex2015-text">
    <w:name w:val="eLex2015-text"/>
    <w:basedOn w:val="Normal"/>
    <w:qFormat/>
    <w:rsid w:val="00416FA1"/>
    <w:pPr>
      <w:spacing w:after="240" w:line="320" w:lineRule="exact"/>
    </w:pPr>
    <w:rPr>
      <w:rFonts w:ascii="LM Roman 10" w:eastAsia="Times New Roman" w:hAnsi="LM Roman 10"/>
      <w:sz w:val="24"/>
      <w:szCs w:val="20"/>
    </w:rPr>
  </w:style>
  <w:style w:type="paragraph" w:customStyle="1" w:styleId="eLex2015-tabletitle">
    <w:name w:val="eLex2015-tabletitle"/>
    <w:basedOn w:val="Normal"/>
    <w:qFormat/>
    <w:rsid w:val="008C2F55"/>
    <w:pPr>
      <w:spacing w:before="120" w:after="120" w:line="240" w:lineRule="exact"/>
      <w:jc w:val="center"/>
    </w:pPr>
    <w:rPr>
      <w:rFonts w:ascii="LM Roman 10" w:hAnsi="LM Roman 10"/>
      <w:sz w:val="22"/>
      <w:lang w:val="en-GB"/>
    </w:rPr>
  </w:style>
  <w:style w:type="paragraph" w:customStyle="1" w:styleId="eLex2015-Footnote">
    <w:name w:val="eLex2015-Footnote"/>
    <w:basedOn w:val="FootnoteText"/>
    <w:qFormat/>
    <w:rsid w:val="008C2F55"/>
    <w:pPr>
      <w:spacing w:before="20" w:after="120"/>
      <w:ind w:left="142" w:hanging="142"/>
      <w:jc w:val="left"/>
    </w:pPr>
    <w:rPr>
      <w:rFonts w:ascii="LM Roman 10" w:hAnsi="LM Roman 10"/>
      <w:sz w:val="22"/>
    </w:rPr>
  </w:style>
  <w:style w:type="paragraph" w:customStyle="1" w:styleId="eLex2015-references">
    <w:name w:val="eLex2015-references"/>
    <w:basedOn w:val="Normal"/>
    <w:qFormat/>
    <w:rsid w:val="008C2F55"/>
    <w:pPr>
      <w:spacing w:line="320" w:lineRule="exact"/>
      <w:ind w:left="567" w:hanging="567"/>
    </w:pPr>
    <w:rPr>
      <w:rFonts w:ascii="LM Roman 10" w:hAnsi="LM Roman 10" w:cs="Tahoma"/>
      <w:sz w:val="24"/>
      <w:szCs w:val="22"/>
      <w:lang w:val="de-DE" w:eastAsia="de-DE"/>
    </w:rPr>
  </w:style>
  <w:style w:type="paragraph" w:customStyle="1" w:styleId="eLex2015keywords">
    <w:name w:val="eLex2015: keywords"/>
    <w:basedOn w:val="Normal"/>
    <w:qFormat/>
    <w:rsid w:val="00416FA1"/>
    <w:pPr>
      <w:spacing w:after="240" w:line="276" w:lineRule="auto"/>
      <w:ind w:left="1247" w:hanging="1247"/>
      <w:jc w:val="left"/>
    </w:pPr>
    <w:rPr>
      <w:rFonts w:ascii="LM Roman 10" w:hAnsi="LM Roman 10"/>
      <w:bCs/>
      <w:sz w:val="22"/>
      <w:lang w:val="en-GB"/>
    </w:rPr>
  </w:style>
  <w:style w:type="character" w:customStyle="1" w:styleId="eLex2015keywordstitle">
    <w:name w:val="eLex2015: keywordstitle"/>
    <w:basedOn w:val="DefaultParagraphFont"/>
    <w:qFormat/>
    <w:rsid w:val="001800E2"/>
    <w:rPr>
      <w:b/>
    </w:rPr>
  </w:style>
  <w:style w:type="paragraph" w:customStyle="1" w:styleId="CreativeCommonsSlo20">
    <w:name w:val="Creative Commons (Slo 2.0)"/>
    <w:basedOn w:val="Normal"/>
    <w:link w:val="CreativeCommonsSlo20Char"/>
    <w:qFormat/>
    <w:rsid w:val="00EE407B"/>
    <w:pPr>
      <w:keepNext/>
      <w:keepLines/>
      <w:spacing w:before="120" w:after="120" w:line="300" w:lineRule="exact"/>
      <w:jc w:val="center"/>
    </w:pPr>
    <w:rPr>
      <w:rFonts w:ascii="Georgia" w:eastAsia="Times New Roman" w:hAnsi="Georgia"/>
      <w:kern w:val="0"/>
      <w:szCs w:val="20"/>
      <w:lang w:val="sl-SI" w:eastAsia="en-US"/>
    </w:rPr>
  </w:style>
  <w:style w:type="character" w:customStyle="1" w:styleId="CreativeCommonsSlo20Char">
    <w:name w:val="Creative Commons (Slo 2.0) Char"/>
    <w:basedOn w:val="DefaultParagraphFont"/>
    <w:link w:val="CreativeCommonsSlo20"/>
    <w:rsid w:val="00EE407B"/>
    <w:rPr>
      <w:rFonts w:ascii="Georgia" w:eastAsia="Times New Roman" w:hAnsi="Georgia"/>
      <w:lang w:eastAsia="en-US"/>
    </w:rPr>
  </w:style>
  <w:style w:type="paragraph" w:customStyle="1" w:styleId="SlogeLex2015-referencesLeee1">
    <w:name w:val="Slog eLex2015-references + Ležeče1"/>
    <w:basedOn w:val="eLex2015-references"/>
    <w:rsid w:val="00717228"/>
    <w:rPr>
      <w:i/>
      <w:iCs/>
    </w:rPr>
  </w:style>
  <w:style w:type="paragraph" w:customStyle="1" w:styleId="SlogeLex2015-referencesLevoPo6pt">
    <w:name w:val="Slog eLex2015-references + Levo Po:  6 pt"/>
    <w:basedOn w:val="eLex2015-references"/>
    <w:rsid w:val="00717228"/>
    <w:pPr>
      <w:spacing w:after="120"/>
      <w:jc w:val="left"/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E55C2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55C2"/>
    <w:rPr>
      <w:kern w:val="2"/>
      <w:lang w:val="en-US" w:eastAsia="zh-CN"/>
    </w:rPr>
  </w:style>
  <w:style w:type="paragraph" w:styleId="ListNumber">
    <w:name w:val="List Number"/>
    <w:basedOn w:val="Normal"/>
    <w:uiPriority w:val="99"/>
    <w:unhideWhenUsed/>
    <w:rsid w:val="008E259D"/>
    <w:pPr>
      <w:widowControl/>
      <w:numPr>
        <w:numId w:val="17"/>
      </w:numPr>
      <w:spacing w:line="240" w:lineRule="auto"/>
      <w:contextualSpacing/>
      <w:jc w:val="left"/>
    </w:pPr>
    <w:rPr>
      <w:rFonts w:asciiTheme="minorHAnsi" w:eastAsiaTheme="minorEastAsia" w:hAnsiTheme="minorHAnsi" w:cstheme="minorBidi"/>
      <w:kern w:val="0"/>
      <w:sz w:val="24"/>
      <w:szCs w:val="24"/>
      <w:lang w:val="fr-FR" w:eastAsia="fr-FR"/>
    </w:rPr>
  </w:style>
  <w:style w:type="paragraph" w:styleId="Revision">
    <w:name w:val="Revision"/>
    <w:hidden/>
    <w:uiPriority w:val="99"/>
    <w:semiHidden/>
    <w:rsid w:val="00F3618B"/>
    <w:rPr>
      <w:kern w:val="2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586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uma.num.fr/ressources/guides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huma-num.fr/ressources/guides%20" TargetMode="External"/><Relationship Id="rId17" Type="http://schemas.openxmlformats.org/officeDocument/2006/relationships/hyperlink" Target="http://creativecommons.org/licenses/by-sa/4.0/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www.bottlenotes.com/winecyclopedia/glossary%20(1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dacity.fr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www.sonal-info.com" TargetMode="External"/><Relationship Id="rId10" Type="http://schemas.openxmlformats.org/officeDocument/2006/relationships/hyperlink" Target="mailto:Hedi.Maazaoui@u-bourgogne.f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aurent.gautier@u-bourgogne.fr" TargetMode="External"/><Relationship Id="rId14" Type="http://schemas.openxmlformats.org/officeDocument/2006/relationships/hyperlink" Target="http://www.elexicography.eu/working-groups/working-group-3/wg3-workshops/automatic-extraction-of-good-dictionary-example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0261-70C0-4EAF-AD70-8C8E43D2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1794</Words>
  <Characters>10950</Characters>
  <Application>Microsoft Office Word</Application>
  <DocSecurity>4</DocSecurity>
  <Lines>91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The dynamics outside the paper: user contributions to online dictionaries</vt:lpstr>
      <vt:lpstr>The dynamics outside the paper: user contributions to online dictionaries</vt:lpstr>
      <vt:lpstr>The dynamics outside the paper: user contributions to online dictionaries</vt:lpstr>
    </vt:vector>
  </TitlesOfParts>
  <Company>Aarhus School of Business and Social Sciences</Company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dynamics outside the paper: user contributions to online dictionaries</dc:title>
  <dc:subject>Proceedings of the 3rd Biennial Conference on Electronic Lexicography (eLex)</dc:subject>
  <dc:creator>Patrick Leroyer</dc:creator>
  <cp:lastModifiedBy>Patrick Leroyer</cp:lastModifiedBy>
  <cp:revision>2</cp:revision>
  <cp:lastPrinted>2015-05-26T16:30:00Z</cp:lastPrinted>
  <dcterms:created xsi:type="dcterms:W3CDTF">2015-06-07T19:29:00Z</dcterms:created>
  <dcterms:modified xsi:type="dcterms:W3CDTF">2015-06-07T19:29:00Z</dcterms:modified>
</cp:coreProperties>
</file>