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BC1" w:rsidRPr="002F67A3" w:rsidRDefault="007347E4" w:rsidP="007347E4">
      <w:pPr>
        <w:pStyle w:val="eLex2015-title"/>
      </w:pPr>
      <w:bookmarkStart w:id="0" w:name="_GoBack"/>
      <w:bookmarkEnd w:id="0"/>
      <w:r>
        <w:t>C</w:t>
      </w:r>
      <w:r w:rsidR="008033BE">
        <w:t>orpora</w:t>
      </w:r>
      <w:r>
        <w:t>-based lexicography in service</w:t>
      </w:r>
      <w:r w:rsidR="008033BE">
        <w:t xml:space="preserve"> </w:t>
      </w:r>
      <w:r>
        <w:t>of</w:t>
      </w:r>
      <w:r w:rsidR="008033BE">
        <w:t xml:space="preserve"> overcom</w:t>
      </w:r>
      <w:r>
        <w:t>ing</w:t>
      </w:r>
      <w:r w:rsidR="008033BE">
        <w:t xml:space="preserve"> errors in the production of prepositions in L2</w:t>
      </w:r>
    </w:p>
    <w:p w:rsidR="005F6063" w:rsidRPr="002F67A3" w:rsidRDefault="00A11659" w:rsidP="001461AC">
      <w:pPr>
        <w:pStyle w:val="eLex2015-authors"/>
      </w:pPr>
      <w:r>
        <w:t>Noam Ordan</w:t>
      </w:r>
      <w:r w:rsidR="005F6063" w:rsidRPr="009E2299">
        <w:rPr>
          <w:vertAlign w:val="superscript"/>
        </w:rPr>
        <w:t>1</w:t>
      </w:r>
      <w:r w:rsidR="007A14CE">
        <w:rPr>
          <w:vertAlign w:val="superscript"/>
        </w:rPr>
        <w:t>,</w:t>
      </w:r>
      <w:r w:rsidR="00B9493A">
        <w:rPr>
          <w:vertAlign w:val="superscript"/>
        </w:rPr>
        <w:t>2</w:t>
      </w:r>
      <w:r w:rsidR="007D3D3E" w:rsidRPr="002F67A3">
        <w:t xml:space="preserve">, </w:t>
      </w:r>
      <w:r w:rsidR="001461AC">
        <w:t>Omaima Abboud</w:t>
      </w:r>
      <w:r w:rsidR="00B9493A">
        <w:rPr>
          <w:vertAlign w:val="superscript"/>
        </w:rPr>
        <w:t>2</w:t>
      </w:r>
      <w:r w:rsidR="001461AC">
        <w:t>, Rani Abboud</w:t>
      </w:r>
      <w:r w:rsidR="00B9493A">
        <w:rPr>
          <w:vertAlign w:val="superscript"/>
        </w:rPr>
        <w:t>3</w:t>
      </w:r>
      <w:r w:rsidR="001461AC">
        <w:t xml:space="preserve">, </w:t>
      </w:r>
      <w:r>
        <w:t>Yifat Ben-Moshe</w:t>
      </w:r>
      <w:r w:rsidR="00C13F91">
        <w:rPr>
          <w:vertAlign w:val="superscript"/>
        </w:rPr>
        <w:t>1</w:t>
      </w:r>
      <w:r w:rsidR="00332938">
        <w:t>, Ilan Kernerman</w:t>
      </w:r>
      <w:r w:rsidR="00332938">
        <w:rPr>
          <w:vertAlign w:val="superscript"/>
        </w:rPr>
        <w:t>1</w:t>
      </w:r>
    </w:p>
    <w:p w:rsidR="005F6063" w:rsidRDefault="005F6063" w:rsidP="00A11659">
      <w:pPr>
        <w:pStyle w:val="eLex2015-affiliation"/>
      </w:pPr>
      <w:r w:rsidRPr="009E2299">
        <w:rPr>
          <w:vertAlign w:val="superscript"/>
        </w:rPr>
        <w:t>1</w:t>
      </w:r>
      <w:r w:rsidR="00615FBA" w:rsidRPr="009E2299">
        <w:t xml:space="preserve"> </w:t>
      </w:r>
      <w:r w:rsidR="00A11659">
        <w:t>K Dictionaries, Tel Aviv</w:t>
      </w:r>
    </w:p>
    <w:p w:rsidR="00B9493A" w:rsidRDefault="00B9493A" w:rsidP="0067065F">
      <w:pPr>
        <w:pStyle w:val="eLex2015-affiliation"/>
      </w:pPr>
      <w:r>
        <w:rPr>
          <w:vertAlign w:val="superscript"/>
        </w:rPr>
        <w:t>2</w:t>
      </w:r>
      <w:r w:rsidRPr="009E2299">
        <w:t xml:space="preserve"> </w:t>
      </w:r>
      <w:r>
        <w:t xml:space="preserve">The Academic Arab College of Education, </w:t>
      </w:r>
      <w:r w:rsidR="0067065F">
        <w:t>Haifa</w:t>
      </w:r>
    </w:p>
    <w:p w:rsidR="001461AC" w:rsidRPr="009E2299" w:rsidRDefault="00B9493A" w:rsidP="001461AC">
      <w:pPr>
        <w:pStyle w:val="eLex2015-affiliation"/>
      </w:pPr>
      <w:r>
        <w:rPr>
          <w:vertAlign w:val="superscript"/>
        </w:rPr>
        <w:t>3</w:t>
      </w:r>
      <w:r w:rsidR="001461AC" w:rsidRPr="009E2299">
        <w:t xml:space="preserve"> </w:t>
      </w:r>
      <w:r w:rsidR="001461AC">
        <w:t>Technion – Israel Institute of Technology</w:t>
      </w:r>
      <w:r w:rsidR="001461AC" w:rsidRPr="009E2299">
        <w:t xml:space="preserve">, </w:t>
      </w:r>
      <w:r w:rsidR="001461AC">
        <w:t>Haifa</w:t>
      </w:r>
    </w:p>
    <w:p w:rsidR="005F6063" w:rsidRDefault="007A14CE" w:rsidP="00A11659">
      <w:pPr>
        <w:pStyle w:val="eLex2015-affiliation"/>
      </w:pPr>
      <w:r>
        <w:rPr>
          <w:vertAlign w:val="superscript"/>
        </w:rPr>
        <w:t>3</w:t>
      </w:r>
      <w:r w:rsidR="00113E4A">
        <w:t xml:space="preserve"> </w:t>
      </w:r>
      <w:r w:rsidR="00C61026" w:rsidRPr="009E2299">
        <w:br/>
      </w:r>
      <w:r w:rsidR="005F6063" w:rsidRPr="009E2299">
        <w:t xml:space="preserve">E-mail: </w:t>
      </w:r>
      <w:r w:rsidR="00A11659">
        <w:t>noam</w:t>
      </w:r>
      <w:r w:rsidR="00717228" w:rsidRPr="009E2299">
        <w:t>@</w:t>
      </w:r>
      <w:r w:rsidR="00A11659">
        <w:t>kdictionaries</w:t>
      </w:r>
      <w:r w:rsidR="005F6063" w:rsidRPr="009E2299">
        <w:t>.</w:t>
      </w:r>
      <w:r w:rsidR="00A11659">
        <w:t>com</w:t>
      </w:r>
      <w:r w:rsidR="005F6063" w:rsidRPr="009E2299">
        <w:t xml:space="preserve">, </w:t>
      </w:r>
      <w:r w:rsidR="00B9493A" w:rsidRPr="00B9493A">
        <w:t xml:space="preserve">omaima.abboud@gmail.com </w:t>
      </w:r>
      <w:r w:rsidR="00B9493A">
        <w:t xml:space="preserve">, </w:t>
      </w:r>
      <w:r w:rsidR="00B9493A" w:rsidRPr="00B9493A">
        <w:t xml:space="preserve">rani.3abboud@gmail.com </w:t>
      </w:r>
      <w:r w:rsidR="00B9493A">
        <w:t xml:space="preserve">, </w:t>
      </w:r>
      <w:hyperlink r:id="rId8" w:history="1">
        <w:r w:rsidR="00D558ED" w:rsidRPr="007A14CE">
          <w:t>yifat@kdictionaries.com</w:t>
        </w:r>
      </w:hyperlink>
    </w:p>
    <w:p w:rsidR="00704902" w:rsidRPr="002F67A3" w:rsidRDefault="00D617AB" w:rsidP="002F67A3">
      <w:pPr>
        <w:pStyle w:val="eLex2015-abstractheading"/>
      </w:pPr>
      <w:r w:rsidRPr="002F67A3">
        <w:t>A</w:t>
      </w:r>
      <w:r w:rsidR="00704902" w:rsidRPr="002F67A3">
        <w:t>bstract</w:t>
      </w:r>
    </w:p>
    <w:p w:rsidR="00D558ED" w:rsidRDefault="009017E1" w:rsidP="006762D4">
      <w:pPr>
        <w:pStyle w:val="eLex2015-abstracttext"/>
      </w:pPr>
      <w:r>
        <w:t>We</w:t>
      </w:r>
      <w:r w:rsidR="00D558ED">
        <w:t xml:space="preserve"> </w:t>
      </w:r>
      <w:r w:rsidR="006762D4">
        <w:t>discuss</w:t>
      </w:r>
      <w:r>
        <w:t xml:space="preserve"> </w:t>
      </w:r>
      <w:r w:rsidR="00D558ED">
        <w:t>the</w:t>
      </w:r>
      <w:r>
        <w:t xml:space="preserve"> main</w:t>
      </w:r>
      <w:r w:rsidR="00D558ED">
        <w:t xml:space="preserve"> results of a corpus-based study on the use of prepositions in L2 production and </w:t>
      </w:r>
      <w:r>
        <w:t>make suggestions on how to treat them in</w:t>
      </w:r>
      <w:r w:rsidR="00D558ED">
        <w:t xml:space="preserve"> bilingual lexicography.</w:t>
      </w:r>
    </w:p>
    <w:p w:rsidR="00364474" w:rsidRPr="00503EB5" w:rsidRDefault="00AF289F" w:rsidP="007347E4">
      <w:pPr>
        <w:pStyle w:val="eLex2015keywords"/>
      </w:pPr>
      <w:r w:rsidRPr="00503EB5">
        <w:rPr>
          <w:rStyle w:val="eLex2015keywordstitle"/>
        </w:rPr>
        <w:t>Keywords:</w:t>
      </w:r>
      <w:r w:rsidRPr="00503EB5">
        <w:t xml:space="preserve"> </w:t>
      </w:r>
      <w:r w:rsidR="007347E4">
        <w:t>parallel corpora; learner corpora; bilingual corpora</w:t>
      </w:r>
    </w:p>
    <w:p w:rsidR="003A537A" w:rsidRPr="00503EB5" w:rsidRDefault="007347E4" w:rsidP="00717228">
      <w:pPr>
        <w:pStyle w:val="eLex2015-Heading1"/>
      </w:pPr>
      <w:r>
        <w:t>Introduction</w:t>
      </w:r>
    </w:p>
    <w:p w:rsidR="002959C7" w:rsidRPr="00416FA1" w:rsidRDefault="007347E4" w:rsidP="00232B52">
      <w:pPr>
        <w:pStyle w:val="eLex2015-text"/>
      </w:pPr>
      <w:r>
        <w:t xml:space="preserve">A recent study </w:t>
      </w:r>
      <w:r w:rsidR="00DF43E1">
        <w:t>conducted</w:t>
      </w:r>
      <w:r>
        <w:t xml:space="preserve"> by Ordan et al. (</w:t>
      </w:r>
      <w:r w:rsidR="00232B52">
        <w:t>work in progress</w:t>
      </w:r>
      <w:r>
        <w:t xml:space="preserve">) presents the difficulties and </w:t>
      </w:r>
      <w:r w:rsidR="00DF43E1">
        <w:t xml:space="preserve">the ensuing </w:t>
      </w:r>
      <w:r>
        <w:t>errors in the production of prepositions in English as a foreign language for speakers of Arabic</w:t>
      </w:r>
      <w:r w:rsidR="00956A42">
        <w:t xml:space="preserve">. </w:t>
      </w:r>
      <w:r>
        <w:t>This brief paper discusses the major issues of the study and</w:t>
      </w:r>
      <w:r w:rsidR="001D4CF8">
        <w:t xml:space="preserve"> suggests</w:t>
      </w:r>
      <w:r>
        <w:t xml:space="preserve"> lexicographic </w:t>
      </w:r>
      <w:r w:rsidR="00956A42">
        <w:t>approaches</w:t>
      </w:r>
      <w:r w:rsidR="00DF43E1">
        <w:t xml:space="preserve"> </w:t>
      </w:r>
      <w:r w:rsidR="001D4CF8">
        <w:t>for</w:t>
      </w:r>
      <w:r w:rsidR="00DF43E1">
        <w:t xml:space="preserve"> overcoming</w:t>
      </w:r>
      <w:r>
        <w:t xml:space="preserve"> the problems raised</w:t>
      </w:r>
    </w:p>
    <w:p w:rsidR="00D37AB3" w:rsidRPr="006E2134" w:rsidRDefault="007347E4" w:rsidP="007D3E5A">
      <w:pPr>
        <w:pStyle w:val="eLex2015-Heading1"/>
      </w:pPr>
      <w:r>
        <w:t>The study and</w:t>
      </w:r>
      <w:r w:rsidR="00956A42">
        <w:t xml:space="preserve"> </w:t>
      </w:r>
      <w:r>
        <w:t xml:space="preserve">its </w:t>
      </w:r>
      <w:r w:rsidR="007D3E5A">
        <w:t>findings</w:t>
      </w:r>
    </w:p>
    <w:p w:rsidR="00D37AB3" w:rsidRDefault="00956A42" w:rsidP="001D4CF8">
      <w:pPr>
        <w:pStyle w:val="eLex2015-text"/>
        <w:rPr>
          <w:lang w:val="en-GB"/>
        </w:rPr>
      </w:pPr>
      <w:r>
        <w:rPr>
          <w:lang w:val="en-GB"/>
        </w:rPr>
        <w:t xml:space="preserve">Parallel corpora provide multiple translations of words and phrases from L1 to L2 (and vice versa). </w:t>
      </w:r>
      <w:r w:rsidR="001D4CF8">
        <w:rPr>
          <w:lang w:val="en-GB"/>
        </w:rPr>
        <w:t>Ordan et al.</w:t>
      </w:r>
      <w:r>
        <w:rPr>
          <w:lang w:val="en-GB"/>
        </w:rPr>
        <w:t xml:space="preserve"> used an alignment algorithm (Och, 2003) that traverses Arabic-English parallel lines taken from a large corpus (</w:t>
      </w:r>
      <w:r w:rsidRPr="00FB7AEF">
        <w:rPr>
          <w:lang w:val="en-GB"/>
        </w:rPr>
        <w:t xml:space="preserve">Tiedemann </w:t>
      </w:r>
      <w:r>
        <w:rPr>
          <w:lang w:val="en-GB"/>
        </w:rPr>
        <w:t>and</w:t>
      </w:r>
      <w:r w:rsidRPr="00FB7AEF">
        <w:rPr>
          <w:lang w:val="en-GB"/>
        </w:rPr>
        <w:t xml:space="preserve"> Nygaard</w:t>
      </w:r>
      <w:r>
        <w:rPr>
          <w:lang w:val="en-GB"/>
        </w:rPr>
        <w:t xml:space="preserve">, 2004). The output is a table </w:t>
      </w:r>
      <w:r w:rsidR="009017E1">
        <w:rPr>
          <w:lang w:val="en-GB"/>
        </w:rPr>
        <w:t>that includes the</w:t>
      </w:r>
      <w:r>
        <w:rPr>
          <w:lang w:val="en-GB"/>
        </w:rPr>
        <w:t xml:space="preserve"> word and phrase in L1</w:t>
      </w:r>
      <w:r w:rsidR="009017E1">
        <w:rPr>
          <w:lang w:val="en-GB"/>
        </w:rPr>
        <w:t>,</w:t>
      </w:r>
      <w:r>
        <w:rPr>
          <w:lang w:val="en-GB"/>
        </w:rPr>
        <w:t xml:space="preserve"> their translations to L2</w:t>
      </w:r>
      <w:r w:rsidR="009017E1">
        <w:rPr>
          <w:lang w:val="en-GB"/>
        </w:rPr>
        <w:t>,</w:t>
      </w:r>
      <w:r>
        <w:rPr>
          <w:lang w:val="en-GB"/>
        </w:rPr>
        <w:t xml:space="preserve"> and the probability in which these translations occur.</w:t>
      </w:r>
    </w:p>
    <w:p w:rsidR="00C1694F" w:rsidRDefault="00C1694F" w:rsidP="0067065F">
      <w:pPr>
        <w:pStyle w:val="eLex2015-text"/>
      </w:pPr>
      <w:r w:rsidRPr="004C68EC">
        <w:rPr>
          <w:lang w:val="en-GB"/>
        </w:rPr>
        <w:t xml:space="preserve">After extracting the probabilities of translation candidates from a parallel corpus, </w:t>
      </w:r>
      <w:r w:rsidR="0048124E">
        <w:rPr>
          <w:lang w:val="en-GB"/>
        </w:rPr>
        <w:t>the authors</w:t>
      </w:r>
      <w:r w:rsidRPr="004C68EC">
        <w:rPr>
          <w:lang w:val="en-GB"/>
        </w:rPr>
        <w:t xml:space="preserve"> move</w:t>
      </w:r>
      <w:r w:rsidR="0048124E">
        <w:rPr>
          <w:lang w:val="en-GB"/>
        </w:rPr>
        <w:t>d</w:t>
      </w:r>
      <w:r w:rsidRPr="004C68EC">
        <w:rPr>
          <w:lang w:val="en-GB"/>
        </w:rPr>
        <w:t xml:space="preserve"> on to learners’ corpora. The first corpus </w:t>
      </w:r>
      <w:r w:rsidR="0067065F">
        <w:rPr>
          <w:lang w:val="en-GB"/>
        </w:rPr>
        <w:t>accumulates the</w:t>
      </w:r>
      <w:r w:rsidRPr="004C68EC">
        <w:rPr>
          <w:lang w:val="en-GB"/>
        </w:rPr>
        <w:t xml:space="preserve"> TOEFL exams </w:t>
      </w:r>
      <w:r w:rsidR="0067065F">
        <w:rPr>
          <w:lang w:val="en-GB"/>
        </w:rPr>
        <w:t>of</w:t>
      </w:r>
      <w:r w:rsidRPr="004C68EC">
        <w:rPr>
          <w:lang w:val="en-GB"/>
        </w:rPr>
        <w:t xml:space="preserve"> students </w:t>
      </w:r>
      <w:r w:rsidR="0067065F">
        <w:rPr>
          <w:lang w:val="en-GB"/>
        </w:rPr>
        <w:t>with</w:t>
      </w:r>
      <w:r w:rsidRPr="004C68EC">
        <w:rPr>
          <w:lang w:val="en-GB"/>
        </w:rPr>
        <w:t xml:space="preserve"> 11 </w:t>
      </w:r>
      <w:r w:rsidR="0067065F">
        <w:rPr>
          <w:lang w:val="en-GB"/>
        </w:rPr>
        <w:t>different mother</w:t>
      </w:r>
      <w:r w:rsidRPr="004C68EC">
        <w:rPr>
          <w:lang w:val="en-GB"/>
        </w:rPr>
        <w:t xml:space="preserve"> tongues, including Arabic (Tetreault et al., 2013). </w:t>
      </w:r>
      <w:r w:rsidRPr="004C68EC">
        <w:t xml:space="preserve">The high probability of generating </w:t>
      </w:r>
      <w:r>
        <w:rPr>
          <w:i/>
          <w:iCs/>
        </w:rPr>
        <w:t>in</w:t>
      </w:r>
      <w:r>
        <w:t xml:space="preserve"> given </w:t>
      </w:r>
      <w:r w:rsidRPr="004C68EC">
        <w:rPr>
          <w:rtl/>
        </w:rPr>
        <w:t>في</w:t>
      </w:r>
      <w:r w:rsidRPr="004C68EC">
        <w:t xml:space="preserve"> is reflected in the common use of phrases such as “in [at] the same time” by many Arab students in the TOEFL exam</w:t>
      </w:r>
      <w:r w:rsidR="009F6828">
        <w:t>, and can be seen in Figure 1</w:t>
      </w:r>
      <w:r>
        <w:t xml:space="preserve">. </w:t>
      </w:r>
      <w:r w:rsidR="001D4CF8">
        <w:t>Such</w:t>
      </w:r>
      <w:r>
        <w:t xml:space="preserve"> us</w:t>
      </w:r>
      <w:r w:rsidR="001D4CF8">
        <w:t>ag</w:t>
      </w:r>
      <w:r>
        <w:t>e</w:t>
      </w:r>
      <w:r w:rsidRPr="004C68EC">
        <w:t xml:space="preserve"> </w:t>
      </w:r>
      <w:r>
        <w:t xml:space="preserve">echoes </w:t>
      </w:r>
      <w:r w:rsidRPr="004C68EC">
        <w:t xml:space="preserve">the various </w:t>
      </w:r>
      <w:r w:rsidR="0067065F">
        <w:t>English</w:t>
      </w:r>
      <w:r w:rsidRPr="004C68EC">
        <w:t xml:space="preserve"> equivalents where </w:t>
      </w:r>
      <w:r w:rsidRPr="004C68EC">
        <w:rPr>
          <w:rtl/>
        </w:rPr>
        <w:t>في</w:t>
      </w:r>
      <w:r w:rsidRPr="004C68EC">
        <w:t xml:space="preserve"> </w:t>
      </w:r>
      <w:r w:rsidR="001D4CF8">
        <w:t>(</w:t>
      </w:r>
      <w:r w:rsidRPr="004C68EC">
        <w:t xml:space="preserve">or the less formal proclitic </w:t>
      </w:r>
      <w:r w:rsidRPr="004C68EC">
        <w:rPr>
          <w:rtl/>
        </w:rPr>
        <w:t>ب</w:t>
      </w:r>
      <w:r w:rsidR="001D4CF8">
        <w:t>)</w:t>
      </w:r>
      <w:r w:rsidRPr="004C68EC">
        <w:t xml:space="preserve"> is used. Out of 53 occurrences of the phrase “the same time”, 37%</w:t>
      </w:r>
      <w:r>
        <w:t xml:space="preserve"> </w:t>
      </w:r>
      <w:r w:rsidRPr="00C1694F">
        <w:t xml:space="preserve">are preceded by the preposition </w:t>
      </w:r>
      <w:r w:rsidRPr="00C1694F">
        <w:rPr>
          <w:i/>
          <w:iCs/>
        </w:rPr>
        <w:t>in</w:t>
      </w:r>
      <w:r w:rsidRPr="00C1694F">
        <w:t xml:space="preserve"> (the rest are correctly preceded by </w:t>
      </w:r>
      <w:r w:rsidRPr="00C1694F">
        <w:rPr>
          <w:i/>
          <w:iCs/>
        </w:rPr>
        <w:t>at</w:t>
      </w:r>
      <w:r w:rsidRPr="00C1694F">
        <w:t>).</w:t>
      </w:r>
    </w:p>
    <w:p w:rsidR="00335B2C" w:rsidRDefault="005B24CD" w:rsidP="00335B2C">
      <w:pPr>
        <w:pStyle w:val="eLex2015-text"/>
        <w:jc w:val="center"/>
      </w:pPr>
      <w:r w:rsidRPr="006049A8">
        <w:rPr>
          <w:noProof/>
          <w:color w:val="FF0000"/>
          <w:lang w:eastAsia="en-US" w:bidi="he-IL"/>
        </w:rPr>
        <w:lastRenderedPageBreak/>
        <w:drawing>
          <wp:anchor distT="0" distB="0" distL="114300" distR="114300" simplePos="0" relativeHeight="251660288" behindDoc="1" locked="0" layoutInCell="1" allowOverlap="1" wp14:anchorId="4D450239" wp14:editId="6B733147">
            <wp:simplePos x="0" y="0"/>
            <wp:positionH relativeFrom="margin">
              <wp:align>left</wp:align>
            </wp:positionH>
            <wp:positionV relativeFrom="paragraph">
              <wp:posOffset>81280</wp:posOffset>
            </wp:positionV>
            <wp:extent cx="5715000" cy="2659380"/>
            <wp:effectExtent l="0" t="0" r="0" b="7620"/>
            <wp:wrapTopAndBottom/>
            <wp:docPr id="1" name="תרשים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335B2C" w:rsidRPr="006762D4" w:rsidRDefault="00335B2C" w:rsidP="00335B2C">
      <w:pPr>
        <w:pStyle w:val="eLex2015-tabletitle"/>
      </w:pPr>
      <w:r>
        <w:t>Figure</w:t>
      </w:r>
      <w:r w:rsidRPr="00503EB5">
        <w:t xml:space="preserve"> 1: </w:t>
      </w:r>
      <w:r>
        <w:t xml:space="preserve">Frequency </w:t>
      </w:r>
      <w:r w:rsidR="0067065F">
        <w:t xml:space="preserve">rates </w:t>
      </w:r>
      <w:r>
        <w:t xml:space="preserve">of the English translations of the Arabic preposition </w:t>
      </w:r>
      <w:r w:rsidR="009F6828" w:rsidRPr="004C68EC">
        <w:rPr>
          <w:rtl/>
        </w:rPr>
        <w:t>في</w:t>
      </w:r>
      <w:r w:rsidR="009F6828">
        <w:t>.</w:t>
      </w:r>
    </w:p>
    <w:p w:rsidR="00335B2C" w:rsidRDefault="00335B2C" w:rsidP="009017E1">
      <w:pPr>
        <w:pStyle w:val="eLex2015-text"/>
        <w:rPr>
          <w:lang w:val="en-GB"/>
        </w:rPr>
      </w:pPr>
    </w:p>
    <w:p w:rsidR="00C1694F" w:rsidRDefault="0048124E" w:rsidP="00630277">
      <w:pPr>
        <w:pStyle w:val="eLex2015-text"/>
        <w:rPr>
          <w:szCs w:val="24"/>
          <w:lang w:val="en-GB"/>
        </w:rPr>
      </w:pPr>
      <w:r>
        <w:rPr>
          <w:lang w:val="en-GB"/>
        </w:rPr>
        <w:t xml:space="preserve">The authors then focused on a </w:t>
      </w:r>
      <w:r w:rsidR="00C1694F" w:rsidRPr="00842C4B">
        <w:rPr>
          <w:lang w:val="en-GB"/>
        </w:rPr>
        <w:t>small-scale learner corpus compiled from short essays</w:t>
      </w:r>
      <w:r w:rsidR="009F6828">
        <w:rPr>
          <w:lang w:val="en-GB"/>
        </w:rPr>
        <w:t xml:space="preserve"> in English</w:t>
      </w:r>
      <w:r w:rsidR="00C1694F" w:rsidRPr="00842C4B">
        <w:rPr>
          <w:lang w:val="en-GB"/>
        </w:rPr>
        <w:t xml:space="preserve"> written by </w:t>
      </w:r>
      <w:r w:rsidR="00630277">
        <w:rPr>
          <w:lang w:val="en-GB"/>
        </w:rPr>
        <w:t>applicant</w:t>
      </w:r>
      <w:r w:rsidR="009F6828">
        <w:rPr>
          <w:lang w:val="en-GB"/>
        </w:rPr>
        <w:t>s to</w:t>
      </w:r>
      <w:r w:rsidR="00C1694F" w:rsidRPr="00842C4B">
        <w:rPr>
          <w:lang w:val="en-GB"/>
        </w:rPr>
        <w:t xml:space="preserve"> the Academic Arab College for Education in Haifa</w:t>
      </w:r>
      <w:r w:rsidR="009017E1">
        <w:rPr>
          <w:lang w:val="en-GB"/>
        </w:rPr>
        <w:t xml:space="preserve"> (ArabCC)</w:t>
      </w:r>
      <w:r w:rsidR="00C1694F" w:rsidRPr="00842C4B">
        <w:rPr>
          <w:lang w:val="en-GB"/>
        </w:rPr>
        <w:t>.</w:t>
      </w:r>
      <w:r w:rsidR="00C1694F">
        <w:rPr>
          <w:lang w:val="en-GB"/>
        </w:rPr>
        <w:t xml:space="preserve"> </w:t>
      </w:r>
      <w:r w:rsidR="00C1694F" w:rsidRPr="00842C4B">
        <w:rPr>
          <w:lang w:val="en-GB"/>
        </w:rPr>
        <w:t>Th</w:t>
      </w:r>
      <w:r w:rsidR="009017E1">
        <w:rPr>
          <w:lang w:val="en-GB"/>
        </w:rPr>
        <w:t>e subjects consisted of</w:t>
      </w:r>
      <w:r w:rsidR="00C1694F" w:rsidRPr="00842C4B">
        <w:rPr>
          <w:lang w:val="en-GB"/>
        </w:rPr>
        <w:t xml:space="preserve"> 33 </w:t>
      </w:r>
      <w:r w:rsidR="009F6828">
        <w:rPr>
          <w:lang w:val="en-GB"/>
        </w:rPr>
        <w:t xml:space="preserve">female </w:t>
      </w:r>
      <w:r w:rsidR="00C1694F" w:rsidRPr="00842C4B">
        <w:rPr>
          <w:lang w:val="en-GB"/>
        </w:rPr>
        <w:t xml:space="preserve">high-school graduates from the </w:t>
      </w:r>
      <w:r w:rsidR="009F6828">
        <w:rPr>
          <w:lang w:val="en-GB"/>
        </w:rPr>
        <w:t>n</w:t>
      </w:r>
      <w:r w:rsidR="00C1694F" w:rsidRPr="00842C4B">
        <w:rPr>
          <w:lang w:val="en-GB"/>
        </w:rPr>
        <w:t>orth of Israel</w:t>
      </w:r>
      <w:r w:rsidR="00630277">
        <w:rPr>
          <w:lang w:val="en-GB"/>
        </w:rPr>
        <w:t>,</w:t>
      </w:r>
      <w:r w:rsidR="009F6828">
        <w:rPr>
          <w:lang w:val="en-GB"/>
        </w:rPr>
        <w:t xml:space="preserve"> aged</w:t>
      </w:r>
      <w:r w:rsidR="00C1694F" w:rsidRPr="00842C4B">
        <w:rPr>
          <w:lang w:val="en-GB"/>
        </w:rPr>
        <w:t xml:space="preserve"> 18-24. All of them were native-speakers of Arabic, and </w:t>
      </w:r>
      <w:r w:rsidR="009F6828">
        <w:rPr>
          <w:lang w:val="en-GB"/>
        </w:rPr>
        <w:t>fluent in</w:t>
      </w:r>
      <w:r w:rsidR="00C1694F" w:rsidRPr="00842C4B">
        <w:rPr>
          <w:lang w:val="en-GB"/>
        </w:rPr>
        <w:t xml:space="preserve"> Hebrew and English as additional languages. </w:t>
      </w:r>
      <w:r w:rsidR="00C1694F" w:rsidRPr="00C1694F">
        <w:rPr>
          <w:lang w:val="en-GB"/>
        </w:rPr>
        <w:t>The</w:t>
      </w:r>
      <w:r>
        <w:rPr>
          <w:lang w:val="en-GB"/>
        </w:rPr>
        <w:t>ir</w:t>
      </w:r>
      <w:r w:rsidR="00C1694F" w:rsidRPr="00C1694F">
        <w:rPr>
          <w:lang w:val="en-GB"/>
        </w:rPr>
        <w:t xml:space="preserve"> writing task was untimed and was administered to each candidate individually. On average, the task took a</w:t>
      </w:r>
      <w:r w:rsidR="00C1694F" w:rsidRPr="00C1694F">
        <w:rPr>
          <w:szCs w:val="24"/>
          <w:lang w:val="en-GB"/>
        </w:rPr>
        <w:t xml:space="preserve">bout 30 minutes to complete, and the average length of the essays </w:t>
      </w:r>
      <w:r w:rsidR="009F6828">
        <w:rPr>
          <w:szCs w:val="24"/>
          <w:lang w:val="en-GB"/>
        </w:rPr>
        <w:t>was</w:t>
      </w:r>
      <w:r w:rsidR="00C1694F" w:rsidRPr="00C1694F">
        <w:rPr>
          <w:szCs w:val="24"/>
          <w:lang w:val="en-GB"/>
        </w:rPr>
        <w:t xml:space="preserve"> 176 words</w:t>
      </w:r>
      <w:r w:rsidR="00C1694F">
        <w:rPr>
          <w:szCs w:val="24"/>
          <w:lang w:val="en-GB"/>
        </w:rPr>
        <w:t>.</w:t>
      </w:r>
    </w:p>
    <w:p w:rsidR="00C1694F" w:rsidRPr="00C1694F" w:rsidRDefault="0048124E" w:rsidP="00630277">
      <w:pPr>
        <w:pStyle w:val="eLex2015-text"/>
        <w:rPr>
          <w:szCs w:val="24"/>
          <w:lang w:val="en-GB"/>
        </w:rPr>
      </w:pPr>
      <w:r>
        <w:rPr>
          <w:szCs w:val="24"/>
          <w:lang w:val="en-GB"/>
        </w:rPr>
        <w:t>The</w:t>
      </w:r>
      <w:r w:rsidR="00C1694F" w:rsidRPr="00C1694F">
        <w:rPr>
          <w:szCs w:val="24"/>
          <w:lang w:val="en-GB"/>
        </w:rPr>
        <w:t xml:space="preserve"> findings </w:t>
      </w:r>
      <w:r>
        <w:rPr>
          <w:szCs w:val="24"/>
          <w:lang w:val="en-GB"/>
        </w:rPr>
        <w:t>emphasize that m</w:t>
      </w:r>
      <w:r w:rsidR="00C1694F" w:rsidRPr="00C1694F">
        <w:rPr>
          <w:szCs w:val="24"/>
          <w:lang w:val="en-GB"/>
        </w:rPr>
        <w:t xml:space="preserve">any prepositional errors reflect </w:t>
      </w:r>
      <w:r>
        <w:rPr>
          <w:szCs w:val="24"/>
          <w:lang w:val="en-GB"/>
        </w:rPr>
        <w:t xml:space="preserve">a wrong </w:t>
      </w:r>
      <w:r w:rsidR="00C1694F" w:rsidRPr="00C1694F">
        <w:rPr>
          <w:szCs w:val="24"/>
          <w:lang w:val="en-GB"/>
        </w:rPr>
        <w:t>choice of the English preposition</w:t>
      </w:r>
      <w:r>
        <w:rPr>
          <w:szCs w:val="24"/>
          <w:lang w:val="en-GB"/>
        </w:rPr>
        <w:t xml:space="preserve">, </w:t>
      </w:r>
      <w:r w:rsidR="009017E1">
        <w:rPr>
          <w:szCs w:val="24"/>
          <w:lang w:val="en-GB"/>
        </w:rPr>
        <w:t xml:space="preserve">tending </w:t>
      </w:r>
      <w:r>
        <w:rPr>
          <w:szCs w:val="24"/>
          <w:lang w:val="en-GB"/>
        </w:rPr>
        <w:t>to</w:t>
      </w:r>
      <w:r w:rsidR="009017E1">
        <w:rPr>
          <w:szCs w:val="24"/>
          <w:lang w:val="en-GB"/>
        </w:rPr>
        <w:t xml:space="preserve"> follow</w:t>
      </w:r>
      <w:r w:rsidR="00C1694F" w:rsidRPr="00C1694F">
        <w:rPr>
          <w:szCs w:val="24"/>
          <w:lang w:val="en-GB"/>
        </w:rPr>
        <w:t xml:space="preserve"> the most probable translation of </w:t>
      </w:r>
      <w:r>
        <w:rPr>
          <w:szCs w:val="24"/>
          <w:lang w:val="en-GB"/>
        </w:rPr>
        <w:t>the</w:t>
      </w:r>
      <w:r w:rsidR="00C1694F" w:rsidRPr="00C1694F">
        <w:rPr>
          <w:szCs w:val="24"/>
          <w:lang w:val="en-GB"/>
        </w:rPr>
        <w:t xml:space="preserve"> target Arabic preposition,</w:t>
      </w:r>
      <w:r w:rsidR="009017E1">
        <w:rPr>
          <w:szCs w:val="24"/>
          <w:lang w:val="en-GB"/>
        </w:rPr>
        <w:t xml:space="preserve"> e.g.</w:t>
      </w:r>
      <w:r w:rsidR="00C1694F" w:rsidRPr="00C1694F">
        <w:rPr>
          <w:szCs w:val="24"/>
          <w:lang w:val="en-GB"/>
        </w:rPr>
        <w:t xml:space="preserve"> “in [by] the mail”, “in [at] that level”, “in [during] the break”. </w:t>
      </w:r>
      <w:r w:rsidR="007D3E5A">
        <w:rPr>
          <w:szCs w:val="24"/>
          <w:lang w:val="en-GB"/>
        </w:rPr>
        <w:t xml:space="preserve">Other errors </w:t>
      </w:r>
      <w:r w:rsidR="009017E1">
        <w:rPr>
          <w:szCs w:val="24"/>
          <w:lang w:val="en-GB"/>
        </w:rPr>
        <w:t>ensued from</w:t>
      </w:r>
      <w:r w:rsidR="007D3E5A">
        <w:rPr>
          <w:szCs w:val="24"/>
          <w:lang w:val="en-GB"/>
        </w:rPr>
        <w:t xml:space="preserve"> redundantly adding </w:t>
      </w:r>
      <w:r w:rsidR="00C1694F" w:rsidRPr="00C1694F">
        <w:rPr>
          <w:i/>
          <w:iCs/>
          <w:szCs w:val="24"/>
          <w:lang w:val="en-GB"/>
        </w:rPr>
        <w:t>in</w:t>
      </w:r>
      <w:r w:rsidR="00C1694F" w:rsidRPr="00C1694F">
        <w:rPr>
          <w:szCs w:val="24"/>
          <w:lang w:val="en-GB"/>
        </w:rPr>
        <w:t xml:space="preserve"> and </w:t>
      </w:r>
      <w:r w:rsidR="00C1694F" w:rsidRPr="00C1694F">
        <w:rPr>
          <w:i/>
          <w:iCs/>
          <w:szCs w:val="24"/>
          <w:lang w:val="en-GB"/>
        </w:rPr>
        <w:t>on</w:t>
      </w:r>
      <w:r w:rsidR="00C1694F" w:rsidRPr="00C1694F">
        <w:rPr>
          <w:szCs w:val="24"/>
          <w:lang w:val="en-GB"/>
        </w:rPr>
        <w:t xml:space="preserve"> where the English verb </w:t>
      </w:r>
      <w:r w:rsidR="007D3E5A">
        <w:rPr>
          <w:szCs w:val="24"/>
          <w:lang w:val="en-GB"/>
        </w:rPr>
        <w:t xml:space="preserve">actually </w:t>
      </w:r>
      <w:r w:rsidR="00C1694F" w:rsidRPr="00C1694F">
        <w:rPr>
          <w:szCs w:val="24"/>
          <w:lang w:val="en-GB"/>
        </w:rPr>
        <w:t xml:space="preserve">takes a direct object, </w:t>
      </w:r>
      <w:r w:rsidR="009017E1">
        <w:rPr>
          <w:szCs w:val="24"/>
          <w:lang w:val="en-GB"/>
        </w:rPr>
        <w:t>e.g.</w:t>
      </w:r>
      <w:r w:rsidR="00C1694F" w:rsidRPr="00C1694F">
        <w:rPr>
          <w:szCs w:val="24"/>
          <w:lang w:val="en-GB"/>
        </w:rPr>
        <w:t xml:space="preserve"> “convince them </w:t>
      </w:r>
      <w:r w:rsidR="00C1694F" w:rsidRPr="009017E1">
        <w:rPr>
          <w:szCs w:val="24"/>
          <w:u w:val="single"/>
          <w:lang w:val="en-GB"/>
        </w:rPr>
        <w:t>in</w:t>
      </w:r>
      <w:r w:rsidR="00C1694F" w:rsidRPr="00C1694F">
        <w:rPr>
          <w:szCs w:val="24"/>
          <w:lang w:val="en-GB"/>
        </w:rPr>
        <w:t xml:space="preserve"> the importance of”, “enjoy </w:t>
      </w:r>
      <w:r w:rsidR="00C1694F" w:rsidRPr="009017E1">
        <w:rPr>
          <w:szCs w:val="24"/>
          <w:u w:val="single"/>
          <w:lang w:val="en-GB"/>
        </w:rPr>
        <w:t>in</w:t>
      </w:r>
      <w:r w:rsidR="00C1694F" w:rsidRPr="00C1694F">
        <w:rPr>
          <w:szCs w:val="24"/>
          <w:lang w:val="en-GB"/>
        </w:rPr>
        <w:t xml:space="preserve"> her job”, “affect </w:t>
      </w:r>
      <w:r w:rsidR="00C1694F" w:rsidRPr="009017E1">
        <w:rPr>
          <w:szCs w:val="24"/>
          <w:u w:val="single"/>
          <w:lang w:val="en-GB"/>
        </w:rPr>
        <w:t>on</w:t>
      </w:r>
      <w:r w:rsidR="00C1694F" w:rsidRPr="00C1694F">
        <w:rPr>
          <w:szCs w:val="24"/>
          <w:lang w:val="en-GB"/>
        </w:rPr>
        <w:t>”.</w:t>
      </w:r>
    </w:p>
    <w:p w:rsidR="00C1694F" w:rsidRDefault="00C1694F" w:rsidP="00B65BE0">
      <w:pPr>
        <w:pStyle w:val="eLex2015-text"/>
        <w:rPr>
          <w:color w:val="000000"/>
          <w:szCs w:val="24"/>
          <w:lang w:val="en-GB"/>
        </w:rPr>
      </w:pPr>
      <w:r w:rsidRPr="00C1694F">
        <w:rPr>
          <w:szCs w:val="24"/>
          <w:lang w:val="en-GB"/>
        </w:rPr>
        <w:t xml:space="preserve">The frequency breakdown of the prepositions </w:t>
      </w:r>
      <w:r w:rsidRPr="007D3E5A">
        <w:rPr>
          <w:i/>
          <w:iCs/>
          <w:szCs w:val="24"/>
          <w:lang w:val="en-GB"/>
        </w:rPr>
        <w:t>in</w:t>
      </w:r>
      <w:r w:rsidRPr="00C1694F">
        <w:rPr>
          <w:szCs w:val="24"/>
          <w:lang w:val="en-GB"/>
        </w:rPr>
        <w:t xml:space="preserve">, </w:t>
      </w:r>
      <w:r w:rsidRPr="007D3E5A">
        <w:rPr>
          <w:i/>
          <w:iCs/>
          <w:szCs w:val="24"/>
          <w:lang w:val="en-GB"/>
        </w:rPr>
        <w:t>at</w:t>
      </w:r>
      <w:r w:rsidRPr="00C1694F">
        <w:rPr>
          <w:szCs w:val="24"/>
          <w:lang w:val="en-GB"/>
        </w:rPr>
        <w:t xml:space="preserve"> and </w:t>
      </w:r>
      <w:r w:rsidRPr="007D3E5A">
        <w:rPr>
          <w:i/>
          <w:iCs/>
          <w:szCs w:val="24"/>
          <w:lang w:val="en-GB"/>
        </w:rPr>
        <w:t>on</w:t>
      </w:r>
      <w:r w:rsidRPr="00C1694F">
        <w:rPr>
          <w:szCs w:val="24"/>
          <w:lang w:val="en-GB"/>
        </w:rPr>
        <w:t xml:space="preserve"> in </w:t>
      </w:r>
      <w:r w:rsidR="007A14CE">
        <w:rPr>
          <w:szCs w:val="24"/>
          <w:lang w:val="en-GB"/>
        </w:rPr>
        <w:t xml:space="preserve">Arabic applicants’ corpus </w:t>
      </w:r>
      <w:r w:rsidRPr="00C1694F">
        <w:rPr>
          <w:szCs w:val="24"/>
          <w:lang w:val="en-GB"/>
        </w:rPr>
        <w:t xml:space="preserve">is 140, 21 and </w:t>
      </w:r>
      <w:r w:rsidRPr="00C558FE">
        <w:rPr>
          <w:color w:val="000000"/>
          <w:szCs w:val="24"/>
          <w:lang w:val="en-GB"/>
        </w:rPr>
        <w:t xml:space="preserve">21, respectively. </w:t>
      </w:r>
      <w:r w:rsidR="007D3E5A">
        <w:rPr>
          <w:color w:val="000000"/>
          <w:szCs w:val="24"/>
          <w:lang w:val="en-GB"/>
        </w:rPr>
        <w:t>Thus,</w:t>
      </w:r>
      <w:r w:rsidRPr="00C558FE">
        <w:rPr>
          <w:color w:val="000000"/>
          <w:szCs w:val="24"/>
          <w:lang w:val="en-GB"/>
        </w:rPr>
        <w:t xml:space="preserve"> the 33 students </w:t>
      </w:r>
      <w:r w:rsidR="007D3E5A">
        <w:rPr>
          <w:color w:val="000000"/>
          <w:szCs w:val="24"/>
          <w:lang w:val="en-GB"/>
        </w:rPr>
        <w:t>we</w:t>
      </w:r>
      <w:r w:rsidRPr="00C558FE">
        <w:rPr>
          <w:color w:val="000000"/>
          <w:szCs w:val="24"/>
          <w:lang w:val="en-GB"/>
        </w:rPr>
        <w:t>re six</w:t>
      </w:r>
      <w:r w:rsidR="007A14CE">
        <w:rPr>
          <w:color w:val="000000"/>
          <w:szCs w:val="24"/>
          <w:lang w:val="en-GB"/>
        </w:rPr>
        <w:t xml:space="preserve"> to </w:t>
      </w:r>
      <w:r w:rsidRPr="00C558FE">
        <w:rPr>
          <w:color w:val="000000"/>
          <w:szCs w:val="24"/>
          <w:lang w:val="en-GB"/>
        </w:rPr>
        <w:t xml:space="preserve">seven times more </w:t>
      </w:r>
      <w:r w:rsidRPr="00C1694F">
        <w:rPr>
          <w:szCs w:val="24"/>
          <w:lang w:val="en-GB"/>
        </w:rPr>
        <w:t xml:space="preserve">likely to use the preposition </w:t>
      </w:r>
      <w:r w:rsidRPr="007D3E5A">
        <w:rPr>
          <w:i/>
          <w:iCs/>
          <w:szCs w:val="24"/>
          <w:lang w:val="en-GB"/>
        </w:rPr>
        <w:t>in</w:t>
      </w:r>
      <w:r w:rsidRPr="00C1694F">
        <w:rPr>
          <w:szCs w:val="24"/>
          <w:lang w:val="en-GB"/>
        </w:rPr>
        <w:t xml:space="preserve"> than </w:t>
      </w:r>
      <w:r w:rsidRPr="007D3E5A">
        <w:rPr>
          <w:i/>
          <w:iCs/>
          <w:szCs w:val="24"/>
          <w:lang w:val="en-GB"/>
        </w:rPr>
        <w:t>at</w:t>
      </w:r>
      <w:r w:rsidRPr="00C1694F">
        <w:rPr>
          <w:szCs w:val="24"/>
          <w:lang w:val="en-GB"/>
        </w:rPr>
        <w:t xml:space="preserve"> or </w:t>
      </w:r>
      <w:r w:rsidRPr="007D3E5A">
        <w:rPr>
          <w:i/>
          <w:iCs/>
          <w:szCs w:val="24"/>
          <w:lang w:val="en-GB"/>
        </w:rPr>
        <w:t>on</w:t>
      </w:r>
      <w:r w:rsidRPr="00C1694F">
        <w:rPr>
          <w:szCs w:val="24"/>
          <w:lang w:val="en-GB"/>
        </w:rPr>
        <w:t xml:space="preserve">. </w:t>
      </w:r>
      <w:r w:rsidR="007D3E5A">
        <w:rPr>
          <w:szCs w:val="24"/>
          <w:lang w:val="en-GB"/>
        </w:rPr>
        <w:t>The authors</w:t>
      </w:r>
      <w:r w:rsidRPr="00C1694F">
        <w:rPr>
          <w:szCs w:val="24"/>
          <w:lang w:val="en-GB"/>
        </w:rPr>
        <w:t xml:space="preserve"> normalize</w:t>
      </w:r>
      <w:r w:rsidR="007D3E5A">
        <w:rPr>
          <w:szCs w:val="24"/>
          <w:lang w:val="en-GB"/>
        </w:rPr>
        <w:t>d</w:t>
      </w:r>
      <w:r w:rsidRPr="00C1694F">
        <w:rPr>
          <w:szCs w:val="24"/>
          <w:lang w:val="en-GB"/>
        </w:rPr>
        <w:t xml:space="preserve"> the frequencies of these prepositions by the total number of prepositions in the whole corpus and compare</w:t>
      </w:r>
      <w:r w:rsidR="007D3E5A">
        <w:rPr>
          <w:szCs w:val="24"/>
          <w:lang w:val="en-GB"/>
        </w:rPr>
        <w:t>d</w:t>
      </w:r>
      <w:r w:rsidRPr="00C1694F">
        <w:rPr>
          <w:szCs w:val="24"/>
          <w:lang w:val="en-GB"/>
        </w:rPr>
        <w:t xml:space="preserve"> it to a web-crawled corpus whose size is approximately 19 billion tokens collected over many registers and assumed to give a more general representation of English use (</w:t>
      </w:r>
      <w:r w:rsidR="00B65BE0">
        <w:rPr>
          <w:szCs w:val="24"/>
          <w:lang w:val="en-GB"/>
        </w:rPr>
        <w:t xml:space="preserve">English Web, cf. </w:t>
      </w:r>
      <w:r w:rsidRPr="00C1694F">
        <w:rPr>
          <w:szCs w:val="24"/>
          <w:lang w:val="en-GB"/>
        </w:rPr>
        <w:t>Jakubíček et al</w:t>
      </w:r>
      <w:r w:rsidR="00630277">
        <w:rPr>
          <w:szCs w:val="24"/>
          <w:lang w:val="en-GB"/>
        </w:rPr>
        <w:t>.</w:t>
      </w:r>
      <w:r w:rsidRPr="00C1694F">
        <w:rPr>
          <w:szCs w:val="24"/>
          <w:lang w:val="en-GB"/>
        </w:rPr>
        <w:t xml:space="preserve">, 2013). </w:t>
      </w:r>
      <w:r>
        <w:rPr>
          <w:szCs w:val="24"/>
          <w:lang w:val="en-GB"/>
        </w:rPr>
        <w:t xml:space="preserve">Table </w:t>
      </w:r>
      <w:r w:rsidR="00B65BE0">
        <w:rPr>
          <w:szCs w:val="24"/>
          <w:lang w:val="en-GB"/>
        </w:rPr>
        <w:t>1</w:t>
      </w:r>
      <w:r w:rsidRPr="00C1694F">
        <w:rPr>
          <w:szCs w:val="24"/>
          <w:lang w:val="en-GB"/>
        </w:rPr>
        <w:t xml:space="preserve"> </w:t>
      </w:r>
      <w:r w:rsidR="00630277">
        <w:rPr>
          <w:szCs w:val="24"/>
          <w:lang w:val="en-GB"/>
        </w:rPr>
        <w:t>indicat</w:t>
      </w:r>
      <w:r w:rsidR="00B65BE0">
        <w:rPr>
          <w:szCs w:val="24"/>
          <w:lang w:val="en-GB"/>
        </w:rPr>
        <w:t>es</w:t>
      </w:r>
      <w:r w:rsidRPr="00C1694F">
        <w:rPr>
          <w:szCs w:val="24"/>
          <w:lang w:val="en-GB"/>
        </w:rPr>
        <w:t xml:space="preserve"> the total number of prepositions in each corpus, </w:t>
      </w:r>
      <w:r w:rsidR="00B65BE0">
        <w:rPr>
          <w:szCs w:val="24"/>
          <w:lang w:val="en-GB"/>
        </w:rPr>
        <w:t xml:space="preserve">showing that </w:t>
      </w:r>
      <w:r w:rsidRPr="00C1694F">
        <w:rPr>
          <w:szCs w:val="24"/>
          <w:lang w:val="en-GB"/>
        </w:rPr>
        <w:t xml:space="preserve">Arab learners are 1.8 more likely to use </w:t>
      </w:r>
      <w:r w:rsidRPr="007D3E5A">
        <w:rPr>
          <w:i/>
          <w:iCs/>
          <w:szCs w:val="24"/>
          <w:lang w:val="en-GB"/>
        </w:rPr>
        <w:t>in</w:t>
      </w:r>
      <w:r w:rsidRPr="00C1694F">
        <w:rPr>
          <w:szCs w:val="24"/>
          <w:lang w:val="en-GB"/>
        </w:rPr>
        <w:t xml:space="preserve"> than the alleged English speaker. This high</w:t>
      </w:r>
      <w:r w:rsidR="007D3E5A">
        <w:rPr>
          <w:szCs w:val="24"/>
          <w:lang w:val="en-GB"/>
        </w:rPr>
        <w:t xml:space="preserve"> rate of</w:t>
      </w:r>
      <w:r w:rsidRPr="00C1694F">
        <w:rPr>
          <w:szCs w:val="24"/>
          <w:lang w:val="en-GB"/>
        </w:rPr>
        <w:t xml:space="preserve"> overuse indicates that </w:t>
      </w:r>
      <w:r w:rsidR="00B65BE0">
        <w:rPr>
          <w:szCs w:val="24"/>
          <w:lang w:val="en-GB"/>
        </w:rPr>
        <w:t>this word</w:t>
      </w:r>
      <w:r w:rsidRPr="00C1694F">
        <w:rPr>
          <w:szCs w:val="24"/>
          <w:lang w:val="en-GB"/>
        </w:rPr>
        <w:t xml:space="preserve"> fulfils the role of other optional prepositions and</w:t>
      </w:r>
      <w:r w:rsidR="007D3E5A">
        <w:rPr>
          <w:szCs w:val="24"/>
          <w:lang w:val="en-GB"/>
        </w:rPr>
        <w:t>,</w:t>
      </w:r>
      <w:r w:rsidRPr="00C1694F">
        <w:rPr>
          <w:szCs w:val="24"/>
          <w:lang w:val="en-GB"/>
        </w:rPr>
        <w:t xml:space="preserve"> indeed, </w:t>
      </w:r>
      <w:r w:rsidR="007D3E5A">
        <w:rPr>
          <w:szCs w:val="24"/>
          <w:lang w:val="en-GB"/>
        </w:rPr>
        <w:t>the authors</w:t>
      </w:r>
      <w:r w:rsidRPr="00C1694F">
        <w:rPr>
          <w:szCs w:val="24"/>
          <w:lang w:val="en-GB"/>
        </w:rPr>
        <w:t xml:space="preserve"> note</w:t>
      </w:r>
      <w:r w:rsidR="007D3E5A">
        <w:rPr>
          <w:szCs w:val="24"/>
          <w:lang w:val="en-GB"/>
        </w:rPr>
        <w:t>d</w:t>
      </w:r>
      <w:r w:rsidRPr="00C1694F">
        <w:rPr>
          <w:szCs w:val="24"/>
          <w:lang w:val="en-GB"/>
        </w:rPr>
        <w:t xml:space="preserve"> that </w:t>
      </w:r>
      <w:r w:rsidRPr="007D3E5A">
        <w:rPr>
          <w:i/>
          <w:iCs/>
          <w:szCs w:val="24"/>
          <w:lang w:val="en-GB"/>
        </w:rPr>
        <w:t>on</w:t>
      </w:r>
      <w:r w:rsidRPr="00C1694F">
        <w:rPr>
          <w:szCs w:val="24"/>
          <w:lang w:val="en-GB"/>
        </w:rPr>
        <w:t xml:space="preserve"> is used only 0.62 as frequently in ArabCC </w:t>
      </w:r>
      <w:r w:rsidRPr="00C558FE">
        <w:rPr>
          <w:color w:val="000000"/>
          <w:szCs w:val="24"/>
          <w:lang w:val="en-GB"/>
        </w:rPr>
        <w:t>compared to English Web</w:t>
      </w:r>
      <w:r>
        <w:rPr>
          <w:color w:val="000000"/>
          <w:szCs w:val="24"/>
          <w:lang w:val="en-GB"/>
        </w:rPr>
        <w:t>.</w:t>
      </w:r>
    </w:p>
    <w:tbl>
      <w:tblPr>
        <w:tblW w:w="0" w:type="auto"/>
        <w:jc w:val="center"/>
        <w:tblLayout w:type="fixed"/>
        <w:tblLook w:val="0400" w:firstRow="0" w:lastRow="0" w:firstColumn="0" w:lastColumn="0" w:noHBand="0" w:noVBand="1"/>
      </w:tblPr>
      <w:tblGrid>
        <w:gridCol w:w="1890"/>
        <w:gridCol w:w="2160"/>
        <w:gridCol w:w="2160"/>
      </w:tblGrid>
      <w:tr w:rsidR="006762D4" w:rsidRPr="00503EB5" w:rsidTr="006762D4">
        <w:trPr>
          <w:jc w:val="center"/>
        </w:trPr>
        <w:tc>
          <w:tcPr>
            <w:tcW w:w="1890" w:type="dxa"/>
            <w:tcBorders>
              <w:top w:val="single" w:sz="8" w:space="0" w:color="auto"/>
              <w:bottom w:val="single" w:sz="4" w:space="0" w:color="auto"/>
            </w:tcBorders>
            <w:shd w:val="clear" w:color="auto" w:fill="auto"/>
          </w:tcPr>
          <w:p w:rsidR="006762D4" w:rsidRPr="00503EB5" w:rsidRDefault="006762D4" w:rsidP="00752B0D">
            <w:pPr>
              <w:spacing w:before="120" w:after="120" w:line="276" w:lineRule="auto"/>
              <w:jc w:val="left"/>
              <w:rPr>
                <w:rFonts w:ascii="LM Roman 10" w:hAnsi="LM Roman 10"/>
                <w:sz w:val="22"/>
              </w:rPr>
            </w:pPr>
            <w:r>
              <w:rPr>
                <w:rFonts w:ascii="LM Roman 10" w:hAnsi="LM Roman 10"/>
                <w:b/>
                <w:bCs/>
                <w:sz w:val="22"/>
              </w:rPr>
              <w:lastRenderedPageBreak/>
              <w:t>preposition</w:t>
            </w:r>
          </w:p>
        </w:tc>
        <w:tc>
          <w:tcPr>
            <w:tcW w:w="2160" w:type="dxa"/>
            <w:tcBorders>
              <w:top w:val="single" w:sz="8" w:space="0" w:color="auto"/>
              <w:bottom w:val="single" w:sz="4" w:space="0" w:color="auto"/>
            </w:tcBorders>
            <w:shd w:val="clear" w:color="auto" w:fill="auto"/>
          </w:tcPr>
          <w:p w:rsidR="006762D4" w:rsidRPr="00503EB5" w:rsidRDefault="006762D4" w:rsidP="00752B0D">
            <w:pPr>
              <w:spacing w:before="120" w:after="120" w:line="276" w:lineRule="auto"/>
              <w:jc w:val="left"/>
              <w:rPr>
                <w:rFonts w:ascii="LM Roman 10" w:hAnsi="LM Roman 10"/>
                <w:b/>
                <w:bCs/>
                <w:sz w:val="22"/>
                <w:lang w:val="de-DE"/>
              </w:rPr>
            </w:pPr>
            <w:r>
              <w:rPr>
                <w:rFonts w:ascii="LM Roman 10" w:hAnsi="LM Roman 10"/>
                <w:b/>
                <w:bCs/>
                <w:sz w:val="22"/>
              </w:rPr>
              <w:t>English Web</w:t>
            </w:r>
          </w:p>
        </w:tc>
        <w:tc>
          <w:tcPr>
            <w:tcW w:w="2160" w:type="dxa"/>
            <w:tcBorders>
              <w:top w:val="single" w:sz="8" w:space="0" w:color="auto"/>
              <w:bottom w:val="single" w:sz="4" w:space="0" w:color="auto"/>
            </w:tcBorders>
            <w:shd w:val="clear" w:color="auto" w:fill="auto"/>
          </w:tcPr>
          <w:p w:rsidR="006762D4" w:rsidRPr="00503EB5" w:rsidRDefault="006762D4" w:rsidP="00752B0D">
            <w:pPr>
              <w:spacing w:before="120" w:after="120" w:line="276" w:lineRule="auto"/>
              <w:jc w:val="left"/>
              <w:rPr>
                <w:rFonts w:ascii="LM Roman 10" w:hAnsi="LM Roman 10"/>
                <w:b/>
                <w:bCs/>
                <w:sz w:val="22"/>
              </w:rPr>
            </w:pPr>
            <w:r>
              <w:rPr>
                <w:rFonts w:ascii="LM Roman 10" w:hAnsi="LM Roman 10"/>
                <w:b/>
                <w:bCs/>
                <w:sz w:val="22"/>
              </w:rPr>
              <w:t>ArabCC</w:t>
            </w:r>
          </w:p>
        </w:tc>
      </w:tr>
      <w:tr w:rsidR="006762D4" w:rsidRPr="00503EB5" w:rsidTr="006762D4">
        <w:trPr>
          <w:jc w:val="center"/>
        </w:trPr>
        <w:tc>
          <w:tcPr>
            <w:tcW w:w="1890" w:type="dxa"/>
            <w:tcBorders>
              <w:top w:val="single" w:sz="4" w:space="0" w:color="auto"/>
              <w:bottom w:val="single" w:sz="8" w:space="0" w:color="auto"/>
            </w:tcBorders>
            <w:shd w:val="clear" w:color="auto" w:fill="auto"/>
          </w:tcPr>
          <w:p w:rsidR="006762D4" w:rsidRPr="006762D4" w:rsidRDefault="006762D4" w:rsidP="00752B0D">
            <w:pPr>
              <w:numPr>
                <w:ilvl w:val="0"/>
                <w:numId w:val="4"/>
              </w:numPr>
              <w:spacing w:before="120" w:after="120" w:line="240" w:lineRule="auto"/>
              <w:ind w:left="215" w:hanging="215"/>
              <w:jc w:val="left"/>
              <w:rPr>
                <w:rFonts w:ascii="LM Roman 10" w:hAnsi="LM Roman 10"/>
                <w:i/>
                <w:iCs/>
                <w:sz w:val="22"/>
              </w:rPr>
            </w:pPr>
            <w:r>
              <w:rPr>
                <w:rFonts w:ascii="LM Roman 10" w:hAnsi="LM Roman 10"/>
                <w:i/>
                <w:iCs/>
                <w:sz w:val="22"/>
              </w:rPr>
              <w:t>in</w:t>
            </w:r>
          </w:p>
          <w:p w:rsidR="006762D4" w:rsidRPr="006762D4" w:rsidRDefault="006762D4" w:rsidP="00752B0D">
            <w:pPr>
              <w:numPr>
                <w:ilvl w:val="0"/>
                <w:numId w:val="4"/>
              </w:numPr>
              <w:spacing w:before="120" w:after="120" w:line="240" w:lineRule="auto"/>
              <w:ind w:left="215" w:hanging="215"/>
              <w:jc w:val="left"/>
              <w:rPr>
                <w:rFonts w:ascii="LM Roman 10" w:hAnsi="LM Roman 10"/>
                <w:i/>
                <w:iCs/>
                <w:sz w:val="22"/>
              </w:rPr>
            </w:pPr>
            <w:r>
              <w:rPr>
                <w:rFonts w:ascii="LM Roman 10" w:hAnsi="LM Roman 10"/>
                <w:i/>
                <w:iCs/>
                <w:sz w:val="22"/>
              </w:rPr>
              <w:t>on</w:t>
            </w:r>
          </w:p>
          <w:p w:rsidR="006762D4" w:rsidRPr="006762D4" w:rsidRDefault="006762D4" w:rsidP="00752B0D">
            <w:pPr>
              <w:numPr>
                <w:ilvl w:val="0"/>
                <w:numId w:val="4"/>
              </w:numPr>
              <w:spacing w:before="120" w:after="120" w:line="240" w:lineRule="auto"/>
              <w:ind w:left="215" w:hanging="215"/>
              <w:jc w:val="left"/>
              <w:rPr>
                <w:rFonts w:ascii="LM Roman 10" w:hAnsi="LM Roman 10"/>
                <w:b/>
                <w:bCs/>
                <w:i/>
                <w:iCs/>
                <w:sz w:val="22"/>
              </w:rPr>
            </w:pPr>
            <w:r w:rsidRPr="006762D4">
              <w:rPr>
                <w:rFonts w:ascii="LM Roman 10" w:hAnsi="LM Roman 10"/>
                <w:i/>
                <w:iCs/>
                <w:sz w:val="22"/>
              </w:rPr>
              <w:t>at</w:t>
            </w:r>
          </w:p>
        </w:tc>
        <w:tc>
          <w:tcPr>
            <w:tcW w:w="2160" w:type="dxa"/>
            <w:tcBorders>
              <w:top w:val="single" w:sz="4" w:space="0" w:color="auto"/>
              <w:bottom w:val="single" w:sz="8" w:space="0" w:color="auto"/>
            </w:tcBorders>
            <w:shd w:val="clear" w:color="auto" w:fill="auto"/>
          </w:tcPr>
          <w:p w:rsidR="006762D4" w:rsidRPr="00503EB5" w:rsidRDefault="006762D4" w:rsidP="006762D4">
            <w:pPr>
              <w:spacing w:before="120" w:after="120" w:line="240" w:lineRule="auto"/>
              <w:ind w:left="215"/>
              <w:jc w:val="left"/>
              <w:rPr>
                <w:rFonts w:ascii="LM Roman 10" w:hAnsi="LM Roman 10"/>
                <w:sz w:val="22"/>
              </w:rPr>
            </w:pPr>
            <w:r>
              <w:rPr>
                <w:rFonts w:ascii="LM Roman 10" w:hAnsi="LM Roman 10"/>
                <w:sz w:val="22"/>
              </w:rPr>
              <w:t>13.27%</w:t>
            </w:r>
          </w:p>
          <w:p w:rsidR="006762D4" w:rsidRDefault="006762D4" w:rsidP="006762D4">
            <w:pPr>
              <w:spacing w:before="120" w:after="120" w:line="240" w:lineRule="auto"/>
              <w:ind w:left="215"/>
              <w:jc w:val="left"/>
              <w:rPr>
                <w:rFonts w:ascii="LM Roman 10" w:hAnsi="LM Roman 10"/>
                <w:sz w:val="22"/>
              </w:rPr>
            </w:pPr>
            <w:r>
              <w:rPr>
                <w:rFonts w:ascii="LM Roman 10" w:hAnsi="LM Roman 10"/>
                <w:sz w:val="22"/>
              </w:rPr>
              <w:t>5.77%</w:t>
            </w:r>
          </w:p>
          <w:p w:rsidR="006762D4" w:rsidRPr="006762D4" w:rsidRDefault="006762D4" w:rsidP="006762D4">
            <w:pPr>
              <w:spacing w:before="120" w:after="120" w:line="240" w:lineRule="auto"/>
              <w:ind w:left="215"/>
              <w:jc w:val="left"/>
              <w:rPr>
                <w:rFonts w:ascii="LM Roman 10" w:hAnsi="LM Roman 10"/>
                <w:sz w:val="22"/>
              </w:rPr>
            </w:pPr>
            <w:r>
              <w:rPr>
                <w:rFonts w:ascii="LM Roman 10" w:hAnsi="LM Roman 10"/>
                <w:sz w:val="22"/>
              </w:rPr>
              <w:t>3.46%</w:t>
            </w:r>
          </w:p>
        </w:tc>
        <w:tc>
          <w:tcPr>
            <w:tcW w:w="2160" w:type="dxa"/>
            <w:tcBorders>
              <w:top w:val="single" w:sz="4" w:space="0" w:color="auto"/>
              <w:bottom w:val="single" w:sz="8" w:space="0" w:color="auto"/>
            </w:tcBorders>
            <w:shd w:val="clear" w:color="auto" w:fill="auto"/>
          </w:tcPr>
          <w:p w:rsidR="006762D4" w:rsidRPr="00503EB5" w:rsidRDefault="006762D4" w:rsidP="006762D4">
            <w:pPr>
              <w:spacing w:before="120" w:after="120" w:line="240" w:lineRule="auto"/>
              <w:ind w:left="215"/>
              <w:jc w:val="left"/>
              <w:rPr>
                <w:rFonts w:ascii="LM Roman 10" w:hAnsi="LM Roman 10"/>
                <w:sz w:val="22"/>
              </w:rPr>
            </w:pPr>
            <w:r>
              <w:rPr>
                <w:rFonts w:ascii="LM Roman 10" w:hAnsi="LM Roman 10"/>
                <w:sz w:val="22"/>
              </w:rPr>
              <w:t>23.39%</w:t>
            </w:r>
          </w:p>
          <w:p w:rsidR="006762D4" w:rsidRDefault="006762D4" w:rsidP="006762D4">
            <w:pPr>
              <w:spacing w:before="120" w:after="120" w:line="240" w:lineRule="auto"/>
              <w:ind w:left="215"/>
              <w:jc w:val="left"/>
              <w:rPr>
                <w:rFonts w:ascii="LM Roman 10" w:hAnsi="LM Roman 10"/>
                <w:sz w:val="22"/>
              </w:rPr>
            </w:pPr>
            <w:r>
              <w:rPr>
                <w:rFonts w:ascii="LM Roman 10" w:hAnsi="LM Roman 10"/>
                <w:sz w:val="22"/>
              </w:rPr>
              <w:t>3.58%</w:t>
            </w:r>
          </w:p>
          <w:p w:rsidR="006762D4" w:rsidRPr="00503EB5" w:rsidRDefault="006762D4" w:rsidP="006762D4">
            <w:pPr>
              <w:spacing w:before="120" w:after="120" w:line="240" w:lineRule="auto"/>
              <w:ind w:left="215"/>
              <w:jc w:val="left"/>
              <w:rPr>
                <w:rFonts w:ascii="LM Roman 10" w:hAnsi="LM Roman 10"/>
                <w:sz w:val="22"/>
              </w:rPr>
            </w:pPr>
            <w:r>
              <w:rPr>
                <w:rFonts w:ascii="LM Roman 10" w:hAnsi="LM Roman 10"/>
                <w:sz w:val="22"/>
              </w:rPr>
              <w:t>3.58%</w:t>
            </w:r>
          </w:p>
        </w:tc>
      </w:tr>
    </w:tbl>
    <w:p w:rsidR="006762D4" w:rsidRPr="00503EB5" w:rsidRDefault="006762D4" w:rsidP="006762D4">
      <w:pPr>
        <w:pStyle w:val="eLex2015-tabletitle"/>
      </w:pPr>
    </w:p>
    <w:p w:rsidR="006762D4" w:rsidRPr="006762D4" w:rsidRDefault="006762D4" w:rsidP="006762D4">
      <w:pPr>
        <w:pStyle w:val="eLex2015-tabletitle"/>
      </w:pPr>
      <w:r w:rsidRPr="00503EB5">
        <w:t xml:space="preserve">Table 1: </w:t>
      </w:r>
      <w:r>
        <w:t xml:space="preserve">The occurrences of </w:t>
      </w:r>
      <w:r>
        <w:rPr>
          <w:i/>
          <w:iCs/>
        </w:rPr>
        <w:t>in</w:t>
      </w:r>
      <w:r>
        <w:t xml:space="preserve">, </w:t>
      </w:r>
      <w:r>
        <w:rPr>
          <w:i/>
          <w:iCs/>
        </w:rPr>
        <w:t>on</w:t>
      </w:r>
      <w:r>
        <w:t xml:space="preserve"> and </w:t>
      </w:r>
      <w:r>
        <w:rPr>
          <w:i/>
          <w:iCs/>
        </w:rPr>
        <w:t>at</w:t>
      </w:r>
      <w:r>
        <w:t xml:space="preserve"> normalized by the total number of prepositions</w:t>
      </w:r>
    </w:p>
    <w:p w:rsidR="006762D4" w:rsidRPr="00503EB5" w:rsidRDefault="006762D4" w:rsidP="006762D4">
      <w:pPr>
        <w:pStyle w:val="eLex2015-Heading1"/>
      </w:pPr>
      <w:r>
        <w:t>Suggestions</w:t>
      </w:r>
    </w:p>
    <w:p w:rsidR="006762D4" w:rsidRDefault="00674498" w:rsidP="00B65BE0">
      <w:pPr>
        <w:pStyle w:val="eLex2015-text"/>
      </w:pPr>
      <w:r>
        <w:t>The finding</w:t>
      </w:r>
      <w:r w:rsidR="001438AB">
        <w:t>s</w:t>
      </w:r>
      <w:r>
        <w:t xml:space="preserve"> reported above are connected to two vulnerable aspects of bilingual lexicography: (a) the same type of errors tend to be made by the majority of learners and they correlate to (or reflect) the frequency of the English preposition as an equivalent of the Arabic one; and (b) the range of possible </w:t>
      </w:r>
      <w:r w:rsidR="00232B52">
        <w:t>translations</w:t>
      </w:r>
      <w:r>
        <w:t xml:space="preserve"> is wider than </w:t>
      </w:r>
      <w:r w:rsidR="001438AB">
        <w:t xml:space="preserve">the information usually </w:t>
      </w:r>
      <w:r w:rsidR="00630277">
        <w:t>provided</w:t>
      </w:r>
      <w:r w:rsidR="001438AB">
        <w:t xml:space="preserve"> in (learners’) dictionaries, including digital </w:t>
      </w:r>
      <w:r w:rsidR="00B65BE0">
        <w:t>versions</w:t>
      </w:r>
      <w:r w:rsidR="001438AB">
        <w:t>.</w:t>
      </w:r>
    </w:p>
    <w:p w:rsidR="001438AB" w:rsidRDefault="001438AB" w:rsidP="00B65BE0">
      <w:pPr>
        <w:pStyle w:val="eLex2015-text"/>
      </w:pPr>
      <w:r>
        <w:t xml:space="preserve">To address these problems and </w:t>
      </w:r>
      <w:r w:rsidR="00B65BE0">
        <w:t>improve</w:t>
      </w:r>
      <w:r>
        <w:t xml:space="preserve"> the function of bilingual learners’ dictionaries for production purposes,</w:t>
      </w:r>
      <w:r w:rsidR="00630277">
        <w:t xml:space="preserve"> </w:t>
      </w:r>
      <w:r>
        <w:t>we suggest to enrich the information that relates to the L2 translation equivalents in the following ways:</w:t>
      </w:r>
    </w:p>
    <w:p w:rsidR="00AE43A6" w:rsidRPr="00AE43A6" w:rsidRDefault="00C70E54" w:rsidP="00B65BE0">
      <w:pPr>
        <w:pStyle w:val="eLex2015-text"/>
        <w:numPr>
          <w:ilvl w:val="0"/>
          <w:numId w:val="15"/>
        </w:numPr>
        <w:rPr>
          <w:b/>
          <w:bCs/>
          <w:szCs w:val="24"/>
        </w:rPr>
      </w:pPr>
      <w:r>
        <w:t xml:space="preserve">Provide an indication of the degree of frequency of the translation equivalents </w:t>
      </w:r>
      <w:r w:rsidR="00AE43A6">
        <w:t xml:space="preserve">by </w:t>
      </w:r>
      <w:r w:rsidR="00AE43A6" w:rsidRPr="00AE43A6">
        <w:rPr>
          <w:szCs w:val="24"/>
        </w:rPr>
        <w:t>ordering the translations according to their frequency</w:t>
      </w:r>
      <w:r w:rsidR="00AE43A6">
        <w:rPr>
          <w:szCs w:val="24"/>
        </w:rPr>
        <w:t xml:space="preserve"> </w:t>
      </w:r>
      <w:r w:rsidR="00630277">
        <w:rPr>
          <w:szCs w:val="24"/>
        </w:rPr>
        <w:t xml:space="preserve">rate </w:t>
      </w:r>
      <w:r w:rsidR="00AE43A6">
        <w:rPr>
          <w:szCs w:val="24"/>
        </w:rPr>
        <w:t>(from more to less frequent) and</w:t>
      </w:r>
      <w:r w:rsidR="00AE43A6" w:rsidRPr="00AE43A6">
        <w:rPr>
          <w:b/>
          <w:bCs/>
          <w:szCs w:val="24"/>
        </w:rPr>
        <w:t xml:space="preserve"> </w:t>
      </w:r>
      <w:r w:rsidR="00B65BE0">
        <w:rPr>
          <w:szCs w:val="24"/>
        </w:rPr>
        <w:t>apply visual means, such as</w:t>
      </w:r>
      <w:r w:rsidR="00312606">
        <w:rPr>
          <w:szCs w:val="24"/>
        </w:rPr>
        <w:t xml:space="preserve"> </w:t>
      </w:r>
      <w:r w:rsidR="00AE43A6" w:rsidRPr="00AE43A6">
        <w:rPr>
          <w:szCs w:val="24"/>
        </w:rPr>
        <w:t xml:space="preserve">different font </w:t>
      </w:r>
      <w:r w:rsidR="00232B52">
        <w:rPr>
          <w:szCs w:val="24"/>
        </w:rPr>
        <w:t>color intensity</w:t>
      </w:r>
      <w:r w:rsidR="00AE43A6" w:rsidRPr="00AE43A6">
        <w:rPr>
          <w:szCs w:val="24"/>
        </w:rPr>
        <w:t xml:space="preserve"> for the translations (</w:t>
      </w:r>
      <w:r w:rsidR="00630277">
        <w:rPr>
          <w:szCs w:val="24"/>
        </w:rPr>
        <w:t>starting with</w:t>
      </w:r>
      <w:r w:rsidR="00AE43A6">
        <w:rPr>
          <w:szCs w:val="24"/>
        </w:rPr>
        <w:t xml:space="preserve"> </w:t>
      </w:r>
      <w:r w:rsidR="00232B52">
        <w:rPr>
          <w:szCs w:val="24"/>
        </w:rPr>
        <w:t>stronger color</w:t>
      </w:r>
      <w:r w:rsidR="00AE43A6" w:rsidRPr="00AE43A6">
        <w:rPr>
          <w:szCs w:val="24"/>
        </w:rPr>
        <w:t xml:space="preserve"> </w:t>
      </w:r>
      <w:r w:rsidR="00AE43A6">
        <w:rPr>
          <w:szCs w:val="24"/>
        </w:rPr>
        <w:t xml:space="preserve">for higher </w:t>
      </w:r>
      <w:r w:rsidR="00AE43A6" w:rsidRPr="00AE43A6">
        <w:rPr>
          <w:szCs w:val="24"/>
        </w:rPr>
        <w:t>frequen</w:t>
      </w:r>
      <w:r w:rsidR="00AE43A6">
        <w:rPr>
          <w:szCs w:val="24"/>
        </w:rPr>
        <w:t>cy</w:t>
      </w:r>
      <w:r w:rsidR="00630277">
        <w:rPr>
          <w:szCs w:val="24"/>
        </w:rPr>
        <w:t xml:space="preserve"> and</w:t>
      </w:r>
      <w:r w:rsidR="00232B52">
        <w:rPr>
          <w:szCs w:val="24"/>
        </w:rPr>
        <w:t xml:space="preserve"> reducing the intensity</w:t>
      </w:r>
      <w:r w:rsidR="00AE43A6">
        <w:rPr>
          <w:szCs w:val="24"/>
        </w:rPr>
        <w:t xml:space="preserve"> according </w:t>
      </w:r>
      <w:r w:rsidR="00232B52">
        <w:rPr>
          <w:szCs w:val="24"/>
        </w:rPr>
        <w:t xml:space="preserve">to </w:t>
      </w:r>
      <w:r w:rsidR="00AE43A6">
        <w:rPr>
          <w:szCs w:val="24"/>
        </w:rPr>
        <w:t>diminishing frequency</w:t>
      </w:r>
      <w:r w:rsidR="00AE43A6" w:rsidRPr="00AE43A6">
        <w:rPr>
          <w:szCs w:val="24"/>
        </w:rPr>
        <w:t xml:space="preserve">; </w:t>
      </w:r>
      <w:r w:rsidR="00B65BE0">
        <w:rPr>
          <w:szCs w:val="24"/>
        </w:rPr>
        <w:t>similar color</w:t>
      </w:r>
      <w:r w:rsidR="00AE43A6" w:rsidRPr="00AE43A6">
        <w:rPr>
          <w:szCs w:val="24"/>
        </w:rPr>
        <w:t xml:space="preserve"> </w:t>
      </w:r>
      <w:r w:rsidR="00232B52">
        <w:rPr>
          <w:szCs w:val="24"/>
        </w:rPr>
        <w:t xml:space="preserve">intensity </w:t>
      </w:r>
      <w:r w:rsidR="00630277">
        <w:rPr>
          <w:szCs w:val="24"/>
        </w:rPr>
        <w:t>would</w:t>
      </w:r>
      <w:r w:rsidR="00AE43A6" w:rsidRPr="00AE43A6">
        <w:rPr>
          <w:szCs w:val="24"/>
        </w:rPr>
        <w:t xml:space="preserve"> indicate that the translations are of equal frequency).</w:t>
      </w:r>
    </w:p>
    <w:p w:rsidR="00AE43A6" w:rsidRDefault="0021013B" w:rsidP="00232B52">
      <w:pPr>
        <w:pStyle w:val="eLex2015-text"/>
        <w:numPr>
          <w:ilvl w:val="0"/>
          <w:numId w:val="15"/>
        </w:numPr>
        <w:rPr>
          <w:szCs w:val="24"/>
        </w:rPr>
      </w:pPr>
      <w:r w:rsidRPr="0021013B">
        <w:rPr>
          <w:szCs w:val="24"/>
        </w:rPr>
        <w:t>Pr</w:t>
      </w:r>
      <w:r>
        <w:rPr>
          <w:szCs w:val="24"/>
        </w:rPr>
        <w:t>ovide as many examples as possible for use of the L2 item in various contexts (including expressions, collocations, etc.) based on parallel corpora of the relevant language pair</w:t>
      </w:r>
      <w:r w:rsidR="00361C9B">
        <w:rPr>
          <w:szCs w:val="24"/>
        </w:rPr>
        <w:t>, thus reducing the misuse of prepositions as described above</w:t>
      </w:r>
      <w:r w:rsidR="00630277">
        <w:rPr>
          <w:szCs w:val="24"/>
        </w:rPr>
        <w:t xml:space="preserve">, </w:t>
      </w:r>
      <w:r w:rsidR="00361C9B">
        <w:rPr>
          <w:szCs w:val="24"/>
        </w:rPr>
        <w:t xml:space="preserve">by enabling learners to look for </w:t>
      </w:r>
      <w:r w:rsidR="005B24CD">
        <w:rPr>
          <w:szCs w:val="24"/>
        </w:rPr>
        <w:t xml:space="preserve">L2 </w:t>
      </w:r>
      <w:r w:rsidR="00361C9B">
        <w:rPr>
          <w:szCs w:val="24"/>
        </w:rPr>
        <w:t>expressions of similar semantic and syntactic environments</w:t>
      </w:r>
      <w:r w:rsidR="005B24CD">
        <w:rPr>
          <w:szCs w:val="24"/>
        </w:rPr>
        <w:t xml:space="preserve"> as those they have in mind in L1.</w:t>
      </w:r>
    </w:p>
    <w:p w:rsidR="00361C9B" w:rsidRPr="0021013B" w:rsidRDefault="005B24CD" w:rsidP="005B24CD">
      <w:pPr>
        <w:pStyle w:val="eLex2015-text"/>
        <w:rPr>
          <w:szCs w:val="24"/>
        </w:rPr>
      </w:pPr>
      <w:r>
        <w:rPr>
          <w:szCs w:val="24"/>
        </w:rPr>
        <w:t>In addition, indicating the sense distribution of the translation equivalents could facilitate the production in L2, both for the sake of capturing the exact quality and range of</w:t>
      </w:r>
      <w:r w:rsidR="00630277">
        <w:rPr>
          <w:szCs w:val="24"/>
        </w:rPr>
        <w:t xml:space="preserve"> </w:t>
      </w:r>
      <w:r>
        <w:rPr>
          <w:szCs w:val="24"/>
        </w:rPr>
        <w:t xml:space="preserve">a specific meaning and for avoiding ambiguity. </w:t>
      </w:r>
      <w:r>
        <w:t>The inclusion of such information in digital bilingual dictionaries has become quite standard nowadays, and can be obtained easily by linking the translations to their corresponding L1 dictionary entries.</w:t>
      </w:r>
    </w:p>
    <w:p w:rsidR="00CA06BE" w:rsidRPr="00503EB5" w:rsidRDefault="00CA06BE" w:rsidP="0017201C">
      <w:pPr>
        <w:pStyle w:val="eLex2015-Heading1"/>
      </w:pPr>
      <w:r w:rsidRPr="00503EB5">
        <w:t>References</w:t>
      </w:r>
    </w:p>
    <w:p w:rsidR="00335B2C" w:rsidRDefault="00335B2C" w:rsidP="005419EC">
      <w:pPr>
        <w:pStyle w:val="eLex2015-references"/>
      </w:pPr>
      <w:r w:rsidRPr="00C558FE">
        <w:t xml:space="preserve">Jakubíček, M., Kilgarriff, A., Kovář, V., Rychlý, P., </w:t>
      </w:r>
      <w:r>
        <w:t>and</w:t>
      </w:r>
      <w:r w:rsidRPr="00C558FE">
        <w:t xml:space="preserve"> Suchomel, V. (2013). </w:t>
      </w:r>
      <w:r w:rsidRPr="00FB7AEF">
        <w:t>The tenten corpus family. In 7th International Corpus Linguistics Conference (pp. 125-127)</w:t>
      </w:r>
      <w:r>
        <w:t>.</w:t>
      </w:r>
    </w:p>
    <w:p w:rsidR="00335B2C" w:rsidRDefault="00335B2C" w:rsidP="00335B2C">
      <w:pPr>
        <w:pStyle w:val="eLex2015-references"/>
      </w:pPr>
      <w:r w:rsidRPr="0099373F">
        <w:lastRenderedPageBreak/>
        <w:t>Och, F. J. (2003). Giza++ software</w:t>
      </w:r>
      <w:r>
        <w:t>.</w:t>
      </w:r>
    </w:p>
    <w:p w:rsidR="00337285" w:rsidRPr="005419EC" w:rsidRDefault="005419EC" w:rsidP="00232B52">
      <w:pPr>
        <w:pStyle w:val="eLex2015-references"/>
        <w:rPr>
          <w:iCs/>
        </w:rPr>
      </w:pPr>
      <w:r w:rsidRPr="005419EC">
        <w:rPr>
          <w:iCs/>
        </w:rPr>
        <w:t>Ordan, N.,</w:t>
      </w:r>
      <w:r>
        <w:rPr>
          <w:iCs/>
        </w:rPr>
        <w:t xml:space="preserve"> Abboud, O., and Abboud, R. (</w:t>
      </w:r>
      <w:r w:rsidR="00232B52">
        <w:rPr>
          <w:iCs/>
        </w:rPr>
        <w:t>work in progress</w:t>
      </w:r>
      <w:r>
        <w:rPr>
          <w:iCs/>
        </w:rPr>
        <w:t xml:space="preserve">). Looking at </w:t>
      </w:r>
      <w:r w:rsidRPr="005419EC">
        <w:rPr>
          <w:i/>
        </w:rPr>
        <w:t>translation potential</w:t>
      </w:r>
      <w:r>
        <w:rPr>
          <w:iCs/>
        </w:rPr>
        <w:t xml:space="preserve"> for second language acquisition.</w:t>
      </w:r>
    </w:p>
    <w:p w:rsidR="005419EC" w:rsidRDefault="005419EC" w:rsidP="005419EC">
      <w:pPr>
        <w:pStyle w:val="eLex2015-references"/>
      </w:pPr>
      <w:r w:rsidRPr="00FB7AEF">
        <w:rPr>
          <w:lang w:val="en-US"/>
        </w:rPr>
        <w:t xml:space="preserve">Tetreault, J., Blanchard, D., </w:t>
      </w:r>
      <w:r>
        <w:rPr>
          <w:lang w:val="en-US"/>
        </w:rPr>
        <w:t>and</w:t>
      </w:r>
      <w:r w:rsidRPr="00FB7AEF">
        <w:rPr>
          <w:lang w:val="en-US"/>
        </w:rPr>
        <w:t xml:space="preserve"> Cahill, A. (2013). </w:t>
      </w:r>
      <w:r w:rsidRPr="00FB7AEF">
        <w:t>A report on the first native language identification shared task. In </w:t>
      </w:r>
      <w:r w:rsidRPr="005419EC">
        <w:rPr>
          <w:i/>
          <w:iCs/>
        </w:rPr>
        <w:t>Proceedings of the eighth workshop on innovative use of NLP for building educational applications</w:t>
      </w:r>
      <w:r w:rsidRPr="00FB7AEF">
        <w:t> (pp. 48-57)</w:t>
      </w:r>
      <w:r>
        <w:t>.</w:t>
      </w:r>
    </w:p>
    <w:p w:rsidR="005419EC" w:rsidRDefault="005419EC" w:rsidP="005419EC">
      <w:pPr>
        <w:pStyle w:val="eLex2015-references"/>
      </w:pPr>
      <w:r w:rsidRPr="00FB7AEF">
        <w:t xml:space="preserve">Tiedemann, J., </w:t>
      </w:r>
      <w:r>
        <w:t>and</w:t>
      </w:r>
      <w:r w:rsidRPr="00FB7AEF">
        <w:t xml:space="preserve"> Nygaard, L. (2004). The OPUS Corpus-Parallel and Free: http://logos. uio. no/opus. In LREC.</w:t>
      </w:r>
    </w:p>
    <w:sectPr w:rsidR="005419EC" w:rsidSect="004D0EDE">
      <w:footerReference w:type="default" r:id="rId10"/>
      <w:type w:val="continuous"/>
      <w:pgSz w:w="11906" w:h="16838" w:code="9"/>
      <w:pgMar w:top="1417" w:right="1417" w:bottom="1417" w:left="1417" w:header="851" w:footer="520" w:gutter="0"/>
      <w:cols w:space="357"/>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A6B" w:rsidRDefault="007C6A6B" w:rsidP="001D1FA9">
      <w:pPr>
        <w:spacing w:line="240" w:lineRule="auto"/>
      </w:pPr>
      <w:r>
        <w:separator/>
      </w:r>
    </w:p>
  </w:endnote>
  <w:endnote w:type="continuationSeparator" w:id="0">
    <w:p w:rsidR="007C6A6B" w:rsidRDefault="007C6A6B" w:rsidP="001D1F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M Roman 10">
    <w:altName w:val="Arial"/>
    <w:panose1 w:val="00000000000000000000"/>
    <w:charset w:val="00"/>
    <w:family w:val="modern"/>
    <w:notTrueType/>
    <w:pitch w:val="variable"/>
    <w:sig w:usb0="20000007" w:usb1="00000000" w:usb2="00000000" w:usb3="00000000" w:csb0="00000193"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33392"/>
      <w:docPartObj>
        <w:docPartGallery w:val="Page Numbers (Bottom of Page)"/>
        <w:docPartUnique/>
      </w:docPartObj>
    </w:sdtPr>
    <w:sdtEndPr>
      <w:rPr>
        <w:rFonts w:ascii="LM Roman 10" w:hAnsi="LM Roman 10"/>
        <w:sz w:val="24"/>
      </w:rPr>
    </w:sdtEndPr>
    <w:sdtContent>
      <w:p w:rsidR="004D0EDE" w:rsidRDefault="007B41ED" w:rsidP="004D0EDE">
        <w:pPr>
          <w:pStyle w:val="Footer"/>
          <w:jc w:val="center"/>
        </w:pPr>
        <w:r w:rsidRPr="00331EBD">
          <w:rPr>
            <w:rFonts w:ascii="LM Roman 10" w:hAnsi="LM Roman 10"/>
            <w:sz w:val="24"/>
          </w:rPr>
          <w:fldChar w:fldCharType="begin"/>
        </w:r>
        <w:r w:rsidR="004D0EDE" w:rsidRPr="00331EBD">
          <w:rPr>
            <w:rFonts w:ascii="LM Roman 10" w:hAnsi="LM Roman 10"/>
            <w:sz w:val="24"/>
          </w:rPr>
          <w:instrText xml:space="preserve"> PAGE   \* MERGEFORMAT </w:instrText>
        </w:r>
        <w:r w:rsidRPr="00331EBD">
          <w:rPr>
            <w:rFonts w:ascii="LM Roman 10" w:hAnsi="LM Roman 10"/>
            <w:sz w:val="24"/>
          </w:rPr>
          <w:fldChar w:fldCharType="separate"/>
        </w:r>
        <w:r w:rsidR="00CE5500">
          <w:rPr>
            <w:rFonts w:ascii="LM Roman 10" w:hAnsi="LM Roman 10"/>
            <w:noProof/>
            <w:sz w:val="24"/>
          </w:rPr>
          <w:t>4</w:t>
        </w:r>
        <w:r w:rsidRPr="00331EBD">
          <w:rPr>
            <w:rFonts w:ascii="LM Roman 10" w:hAnsi="LM Roman 10"/>
            <w:sz w:val="24"/>
          </w:rPr>
          <w:fldChar w:fldCharType="end"/>
        </w:r>
      </w:p>
    </w:sdtContent>
  </w:sdt>
  <w:p w:rsidR="004D0EDE" w:rsidRDefault="004D0E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A6B" w:rsidRDefault="007C6A6B" w:rsidP="00085719">
      <w:pPr>
        <w:spacing w:before="120" w:after="120" w:line="240" w:lineRule="auto"/>
      </w:pPr>
      <w:r>
        <w:separator/>
      </w:r>
    </w:p>
  </w:footnote>
  <w:footnote w:type="continuationSeparator" w:id="0">
    <w:p w:rsidR="007C6A6B" w:rsidRDefault="007C6A6B" w:rsidP="001D1FA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66683"/>
    <w:multiLevelType w:val="hybridMultilevel"/>
    <w:tmpl w:val="0CE04F30"/>
    <w:lvl w:ilvl="0" w:tplc="3D26416A">
      <w:start w:val="1"/>
      <w:numFmt w:val="decimal"/>
      <w:lvlText w:val="2.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FB11DF"/>
    <w:multiLevelType w:val="hybridMultilevel"/>
    <w:tmpl w:val="20E8EDB6"/>
    <w:lvl w:ilvl="0" w:tplc="FBD25744">
      <w:start w:val="1"/>
      <w:numFmt w:val="decimal"/>
      <w:lvlText w:val="(%1)"/>
      <w:lvlJc w:val="left"/>
      <w:pPr>
        <w:ind w:left="735" w:hanging="375"/>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9019E"/>
    <w:multiLevelType w:val="hybridMultilevel"/>
    <w:tmpl w:val="0A221D34"/>
    <w:lvl w:ilvl="0" w:tplc="CC849F8C">
      <w:start w:val="1"/>
      <w:numFmt w:val="decimal"/>
      <w:pStyle w:val="eLex2015-Heading1"/>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8463B5F"/>
    <w:multiLevelType w:val="hybridMultilevel"/>
    <w:tmpl w:val="FCA270B8"/>
    <w:lvl w:ilvl="0" w:tplc="A4D2B2FC">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8D364FE"/>
    <w:multiLevelType w:val="multilevel"/>
    <w:tmpl w:val="61FC83EA"/>
    <w:lvl w:ilvl="0">
      <w:start w:val="6"/>
      <w:numFmt w:val="decimal"/>
      <w:lvlText w:val="%1."/>
      <w:lvlJc w:val="left"/>
      <w:pPr>
        <w:tabs>
          <w:tab w:val="num" w:pos="1628"/>
        </w:tabs>
        <w:ind w:left="1268" w:hanging="360"/>
      </w:pPr>
      <w:rPr>
        <w:rFonts w:hint="default"/>
      </w:rPr>
    </w:lvl>
    <w:lvl w:ilvl="1">
      <w:start w:val="6"/>
      <w:numFmt w:val="decimal"/>
      <w:lvlText w:val="%2.2"/>
      <w:lvlJc w:val="left"/>
      <w:pPr>
        <w:tabs>
          <w:tab w:val="num" w:pos="567"/>
        </w:tabs>
        <w:ind w:left="0" w:firstLine="0"/>
      </w:pPr>
      <w:rPr>
        <w:rFonts w:ascii="Times New Roman" w:hAnsi="Times New Roman" w:hint="default"/>
        <w:b/>
        <w:i w:val="0"/>
        <w:sz w:val="22"/>
      </w:rPr>
    </w:lvl>
    <w:lvl w:ilvl="2">
      <w:start w:val="1"/>
      <w:numFmt w:val="decimal"/>
      <w:lvlText w:val="%1.%2.%3."/>
      <w:lvlJc w:val="left"/>
      <w:pPr>
        <w:tabs>
          <w:tab w:val="num" w:pos="3068"/>
        </w:tabs>
        <w:ind w:left="2132" w:hanging="504"/>
      </w:pPr>
      <w:rPr>
        <w:rFonts w:hint="default"/>
      </w:rPr>
    </w:lvl>
    <w:lvl w:ilvl="3">
      <w:start w:val="3"/>
      <w:numFmt w:val="decimal"/>
      <w:lvlText w:val="%1.%2.%3.%4."/>
      <w:lvlJc w:val="left"/>
      <w:pPr>
        <w:tabs>
          <w:tab w:val="num" w:pos="3788"/>
        </w:tabs>
        <w:ind w:left="2636" w:hanging="648"/>
      </w:pPr>
      <w:rPr>
        <w:rFonts w:hint="default"/>
      </w:rPr>
    </w:lvl>
    <w:lvl w:ilvl="4">
      <w:start w:val="1"/>
      <w:numFmt w:val="decimal"/>
      <w:lvlText w:val="%1.%2.%3.%4.%5."/>
      <w:lvlJc w:val="left"/>
      <w:pPr>
        <w:tabs>
          <w:tab w:val="num" w:pos="4508"/>
        </w:tabs>
        <w:ind w:left="3140" w:hanging="792"/>
      </w:pPr>
      <w:rPr>
        <w:rFonts w:hint="default"/>
      </w:rPr>
    </w:lvl>
    <w:lvl w:ilvl="5">
      <w:start w:val="1"/>
      <w:numFmt w:val="decimal"/>
      <w:lvlText w:val="%1.%2.%3.%4.%5.%6."/>
      <w:lvlJc w:val="left"/>
      <w:pPr>
        <w:tabs>
          <w:tab w:val="num" w:pos="5228"/>
        </w:tabs>
        <w:ind w:left="3644" w:hanging="936"/>
      </w:pPr>
      <w:rPr>
        <w:rFonts w:hint="default"/>
      </w:rPr>
    </w:lvl>
    <w:lvl w:ilvl="6">
      <w:start w:val="1"/>
      <w:numFmt w:val="decimal"/>
      <w:lvlText w:val="%1.%2.%3.%4.%5.%6.%7."/>
      <w:lvlJc w:val="left"/>
      <w:pPr>
        <w:tabs>
          <w:tab w:val="num" w:pos="5948"/>
        </w:tabs>
        <w:ind w:left="4148" w:hanging="1080"/>
      </w:pPr>
      <w:rPr>
        <w:rFonts w:hint="default"/>
      </w:rPr>
    </w:lvl>
    <w:lvl w:ilvl="7">
      <w:start w:val="1"/>
      <w:numFmt w:val="decimal"/>
      <w:lvlText w:val="%1.%2.%3.%4.%5.%6.%7.%8."/>
      <w:lvlJc w:val="left"/>
      <w:pPr>
        <w:tabs>
          <w:tab w:val="num" w:pos="6668"/>
        </w:tabs>
        <w:ind w:left="4652" w:hanging="1224"/>
      </w:pPr>
      <w:rPr>
        <w:rFonts w:hint="default"/>
      </w:rPr>
    </w:lvl>
    <w:lvl w:ilvl="8">
      <w:start w:val="1"/>
      <w:numFmt w:val="decimal"/>
      <w:lvlText w:val="%1.%2.%3.%4.%5.%6.%7.%8.%9."/>
      <w:lvlJc w:val="left"/>
      <w:pPr>
        <w:tabs>
          <w:tab w:val="num" w:pos="7388"/>
        </w:tabs>
        <w:ind w:left="5228" w:hanging="1440"/>
      </w:pPr>
      <w:rPr>
        <w:rFonts w:hint="default"/>
      </w:rPr>
    </w:lvl>
  </w:abstractNum>
  <w:abstractNum w:abstractNumId="5" w15:restartNumberingAfterBreak="0">
    <w:nsid w:val="337A7F58"/>
    <w:multiLevelType w:val="multilevel"/>
    <w:tmpl w:val="D2802D56"/>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3F31E69"/>
    <w:multiLevelType w:val="hybridMultilevel"/>
    <w:tmpl w:val="67DE19E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55D5C6D"/>
    <w:multiLevelType w:val="hybridMultilevel"/>
    <w:tmpl w:val="AB5C5F8E"/>
    <w:lvl w:ilvl="0" w:tplc="0254D15E">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E9033C8"/>
    <w:multiLevelType w:val="hybridMultilevel"/>
    <w:tmpl w:val="7DB63A4E"/>
    <w:lvl w:ilvl="0" w:tplc="6E006BB0">
      <w:start w:val="1"/>
      <w:numFmt w:val="decimal"/>
      <w:pStyle w:val="SlogeLex2015-Heading3"/>
      <w:lvlText w:val="2.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12416B8"/>
    <w:multiLevelType w:val="hybridMultilevel"/>
    <w:tmpl w:val="D2824F0E"/>
    <w:lvl w:ilvl="0" w:tplc="1B8C1B54">
      <w:start w:val="1"/>
      <w:numFmt w:val="decimal"/>
      <w:lvlText w:val="2.%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514B6538"/>
    <w:multiLevelType w:val="hybridMultilevel"/>
    <w:tmpl w:val="EB5835EE"/>
    <w:lvl w:ilvl="0" w:tplc="C58632E6">
      <w:start w:val="1"/>
      <w:numFmt w:val="decimal"/>
      <w:pStyle w:val="eLex2015-Heading2"/>
      <w:lvlText w:val="2.%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A2A4D9A"/>
    <w:multiLevelType w:val="multilevel"/>
    <w:tmpl w:val="707E2248"/>
    <w:lvl w:ilvl="0">
      <w:start w:val="1"/>
      <w:numFmt w:val="decimal"/>
      <w:lvlText w:val="%1."/>
      <w:lvlJc w:val="left"/>
      <w:pPr>
        <w:tabs>
          <w:tab w:val="num" w:pos="1628"/>
        </w:tabs>
        <w:ind w:left="1268" w:hanging="360"/>
      </w:pPr>
      <w:rPr>
        <w:rFonts w:hint="default"/>
      </w:rPr>
    </w:lvl>
    <w:lvl w:ilvl="1">
      <w:start w:val="6"/>
      <w:numFmt w:val="none"/>
      <w:lvlText w:val="6.2"/>
      <w:lvlJc w:val="left"/>
      <w:pPr>
        <w:tabs>
          <w:tab w:val="num" w:pos="567"/>
        </w:tabs>
        <w:ind w:left="0" w:firstLine="0"/>
      </w:pPr>
      <w:rPr>
        <w:rFonts w:ascii="Times New Roman" w:hAnsi="Times New Roman" w:hint="default"/>
        <w:b/>
        <w:i w:val="0"/>
        <w:sz w:val="22"/>
      </w:rPr>
    </w:lvl>
    <w:lvl w:ilvl="2">
      <w:start w:val="1"/>
      <w:numFmt w:val="decimal"/>
      <w:lvlText w:val="%1.%2.%3."/>
      <w:lvlJc w:val="left"/>
      <w:pPr>
        <w:tabs>
          <w:tab w:val="num" w:pos="3068"/>
        </w:tabs>
        <w:ind w:left="2132" w:hanging="504"/>
      </w:pPr>
      <w:rPr>
        <w:rFonts w:hint="default"/>
      </w:rPr>
    </w:lvl>
    <w:lvl w:ilvl="3">
      <w:start w:val="3"/>
      <w:numFmt w:val="decimal"/>
      <w:lvlText w:val="%1.%2.%3.%4."/>
      <w:lvlJc w:val="left"/>
      <w:pPr>
        <w:tabs>
          <w:tab w:val="num" w:pos="3788"/>
        </w:tabs>
        <w:ind w:left="2636" w:hanging="648"/>
      </w:pPr>
      <w:rPr>
        <w:rFonts w:hint="default"/>
      </w:rPr>
    </w:lvl>
    <w:lvl w:ilvl="4">
      <w:start w:val="1"/>
      <w:numFmt w:val="decimal"/>
      <w:lvlText w:val="%1.%2.%3.%4.%5."/>
      <w:lvlJc w:val="left"/>
      <w:pPr>
        <w:tabs>
          <w:tab w:val="num" w:pos="4508"/>
        </w:tabs>
        <w:ind w:left="3140" w:hanging="792"/>
      </w:pPr>
      <w:rPr>
        <w:rFonts w:hint="default"/>
      </w:rPr>
    </w:lvl>
    <w:lvl w:ilvl="5">
      <w:start w:val="1"/>
      <w:numFmt w:val="decimal"/>
      <w:lvlText w:val="%1.%2.%3.%4.%5.%6."/>
      <w:lvlJc w:val="left"/>
      <w:pPr>
        <w:tabs>
          <w:tab w:val="num" w:pos="5228"/>
        </w:tabs>
        <w:ind w:left="3644" w:hanging="936"/>
      </w:pPr>
      <w:rPr>
        <w:rFonts w:hint="default"/>
      </w:rPr>
    </w:lvl>
    <w:lvl w:ilvl="6">
      <w:start w:val="1"/>
      <w:numFmt w:val="decimal"/>
      <w:lvlText w:val="%1.%2.%3.%4.%5.%6.%7."/>
      <w:lvlJc w:val="left"/>
      <w:pPr>
        <w:tabs>
          <w:tab w:val="num" w:pos="5948"/>
        </w:tabs>
        <w:ind w:left="4148" w:hanging="1080"/>
      </w:pPr>
      <w:rPr>
        <w:rFonts w:hint="default"/>
      </w:rPr>
    </w:lvl>
    <w:lvl w:ilvl="7">
      <w:start w:val="1"/>
      <w:numFmt w:val="decimal"/>
      <w:lvlText w:val="%1.%2.%3.%4.%5.%6.%7.%8."/>
      <w:lvlJc w:val="left"/>
      <w:pPr>
        <w:tabs>
          <w:tab w:val="num" w:pos="6668"/>
        </w:tabs>
        <w:ind w:left="4652" w:hanging="1224"/>
      </w:pPr>
      <w:rPr>
        <w:rFonts w:hint="default"/>
      </w:rPr>
    </w:lvl>
    <w:lvl w:ilvl="8">
      <w:start w:val="1"/>
      <w:numFmt w:val="decimal"/>
      <w:lvlText w:val="%1.%2.%3.%4.%5.%6.%7.%8.%9."/>
      <w:lvlJc w:val="left"/>
      <w:pPr>
        <w:tabs>
          <w:tab w:val="num" w:pos="7388"/>
        </w:tabs>
        <w:ind w:left="5228" w:hanging="1440"/>
      </w:pPr>
      <w:rPr>
        <w:rFonts w:hint="default"/>
      </w:rPr>
    </w:lvl>
  </w:abstractNum>
  <w:abstractNum w:abstractNumId="12" w15:restartNumberingAfterBreak="0">
    <w:nsid w:val="5B6457F5"/>
    <w:multiLevelType w:val="hybridMultilevel"/>
    <w:tmpl w:val="53FC4260"/>
    <w:lvl w:ilvl="0" w:tplc="F97831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66732C"/>
    <w:multiLevelType w:val="hybridMultilevel"/>
    <w:tmpl w:val="4B348E12"/>
    <w:lvl w:ilvl="0" w:tplc="E9527880">
      <w:start w:val="1"/>
      <w:numFmt w:val="lowerRoman"/>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76213357"/>
    <w:multiLevelType w:val="multilevel"/>
    <w:tmpl w:val="55B80DC0"/>
    <w:lvl w:ilvl="0">
      <w:start w:val="1"/>
      <w:numFmt w:val="none"/>
      <w:lvlText w:val="6.1"/>
      <w:lvlJc w:val="left"/>
      <w:pPr>
        <w:tabs>
          <w:tab w:val="num" w:pos="567"/>
        </w:tabs>
        <w:ind w:left="0" w:firstLine="0"/>
      </w:pPr>
      <w:rPr>
        <w:rFonts w:hint="default"/>
      </w:rPr>
    </w:lvl>
    <w:lvl w:ilvl="1">
      <w:start w:val="6"/>
      <w:numFmt w:val="decimal"/>
      <w:lvlText w:val="6.%1"/>
      <w:lvlJc w:val="left"/>
      <w:pPr>
        <w:tabs>
          <w:tab w:val="num" w:pos="567"/>
        </w:tabs>
        <w:ind w:left="0" w:firstLine="0"/>
      </w:pPr>
      <w:rPr>
        <w:rFonts w:ascii="Times New Roman" w:hAnsi="Times New Roman" w:hint="default"/>
        <w:b/>
        <w:i w:val="0"/>
        <w:sz w:val="22"/>
      </w:rPr>
    </w:lvl>
    <w:lvl w:ilvl="2">
      <w:start w:val="1"/>
      <w:numFmt w:val="decimal"/>
      <w:lvlText w:val="%1.%2.%3."/>
      <w:lvlJc w:val="left"/>
      <w:pPr>
        <w:tabs>
          <w:tab w:val="num" w:pos="3068"/>
        </w:tabs>
        <w:ind w:left="2132" w:hanging="504"/>
      </w:pPr>
      <w:rPr>
        <w:rFonts w:hint="default"/>
      </w:rPr>
    </w:lvl>
    <w:lvl w:ilvl="3">
      <w:start w:val="3"/>
      <w:numFmt w:val="decimal"/>
      <w:lvlText w:val="%1.%2.%3.%4."/>
      <w:lvlJc w:val="left"/>
      <w:pPr>
        <w:tabs>
          <w:tab w:val="num" w:pos="3788"/>
        </w:tabs>
        <w:ind w:left="2636" w:hanging="648"/>
      </w:pPr>
      <w:rPr>
        <w:rFonts w:hint="default"/>
      </w:rPr>
    </w:lvl>
    <w:lvl w:ilvl="4">
      <w:start w:val="1"/>
      <w:numFmt w:val="decimal"/>
      <w:lvlText w:val="%1.%2.%3.%4.%5."/>
      <w:lvlJc w:val="left"/>
      <w:pPr>
        <w:tabs>
          <w:tab w:val="num" w:pos="4508"/>
        </w:tabs>
        <w:ind w:left="3140" w:hanging="792"/>
      </w:pPr>
      <w:rPr>
        <w:rFonts w:hint="default"/>
      </w:rPr>
    </w:lvl>
    <w:lvl w:ilvl="5">
      <w:start w:val="1"/>
      <w:numFmt w:val="decimal"/>
      <w:lvlText w:val="%1.%2.%3.%4.%5.%6."/>
      <w:lvlJc w:val="left"/>
      <w:pPr>
        <w:tabs>
          <w:tab w:val="num" w:pos="5228"/>
        </w:tabs>
        <w:ind w:left="3644" w:hanging="936"/>
      </w:pPr>
      <w:rPr>
        <w:rFonts w:hint="default"/>
      </w:rPr>
    </w:lvl>
    <w:lvl w:ilvl="6">
      <w:start w:val="1"/>
      <w:numFmt w:val="decimal"/>
      <w:lvlText w:val="%1.%2.%3.%4.%5.%6.%7."/>
      <w:lvlJc w:val="left"/>
      <w:pPr>
        <w:tabs>
          <w:tab w:val="num" w:pos="5948"/>
        </w:tabs>
        <w:ind w:left="4148" w:hanging="1080"/>
      </w:pPr>
      <w:rPr>
        <w:rFonts w:hint="default"/>
      </w:rPr>
    </w:lvl>
    <w:lvl w:ilvl="7">
      <w:start w:val="1"/>
      <w:numFmt w:val="decimal"/>
      <w:lvlText w:val="%1.%2.%3.%4.%5.%6.%7.%8."/>
      <w:lvlJc w:val="left"/>
      <w:pPr>
        <w:tabs>
          <w:tab w:val="num" w:pos="6668"/>
        </w:tabs>
        <w:ind w:left="4652" w:hanging="1224"/>
      </w:pPr>
      <w:rPr>
        <w:rFonts w:hint="default"/>
      </w:rPr>
    </w:lvl>
    <w:lvl w:ilvl="8">
      <w:start w:val="1"/>
      <w:numFmt w:val="decimal"/>
      <w:lvlText w:val="%1.%2.%3.%4.%5.%6.%7.%8.%9."/>
      <w:lvlJc w:val="left"/>
      <w:pPr>
        <w:tabs>
          <w:tab w:val="num" w:pos="7388"/>
        </w:tabs>
        <w:ind w:left="5228" w:hanging="1440"/>
      </w:pPr>
      <w:rPr>
        <w:rFonts w:hint="default"/>
      </w:rPr>
    </w:lvl>
  </w:abstractNum>
  <w:num w:numId="1">
    <w:abstractNumId w:val="11"/>
  </w:num>
  <w:num w:numId="2">
    <w:abstractNumId w:val="4"/>
  </w:num>
  <w:num w:numId="3">
    <w:abstractNumId w:val="14"/>
  </w:num>
  <w:num w:numId="4">
    <w:abstractNumId w:val="6"/>
  </w:num>
  <w:num w:numId="5">
    <w:abstractNumId w:val="3"/>
  </w:num>
  <w:num w:numId="6">
    <w:abstractNumId w:val="2"/>
  </w:num>
  <w:num w:numId="7">
    <w:abstractNumId w:val="13"/>
  </w:num>
  <w:num w:numId="8">
    <w:abstractNumId w:val="7"/>
  </w:num>
  <w:num w:numId="9">
    <w:abstractNumId w:val="5"/>
  </w:num>
  <w:num w:numId="10">
    <w:abstractNumId w:val="9"/>
  </w:num>
  <w:num w:numId="11">
    <w:abstractNumId w:val="0"/>
  </w:num>
  <w:num w:numId="12">
    <w:abstractNumId w:val="8"/>
  </w:num>
  <w:num w:numId="13">
    <w:abstractNumId w:val="10"/>
  </w:num>
  <w:num w:numId="14">
    <w:abstractNumId w:val="12"/>
  </w:num>
  <w:num w:numId="15">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357"/>
  <w:drawingGridHorizontalSpacing w:val="10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3BE"/>
    <w:rsid w:val="0000030E"/>
    <w:rsid w:val="0001388B"/>
    <w:rsid w:val="0001627F"/>
    <w:rsid w:val="000301D0"/>
    <w:rsid w:val="0003438A"/>
    <w:rsid w:val="000355E7"/>
    <w:rsid w:val="00044245"/>
    <w:rsid w:val="0006278B"/>
    <w:rsid w:val="00063284"/>
    <w:rsid w:val="00065636"/>
    <w:rsid w:val="000673C0"/>
    <w:rsid w:val="00071C2C"/>
    <w:rsid w:val="000720FE"/>
    <w:rsid w:val="00076547"/>
    <w:rsid w:val="00076E42"/>
    <w:rsid w:val="00081007"/>
    <w:rsid w:val="00083F19"/>
    <w:rsid w:val="000845FB"/>
    <w:rsid w:val="00085719"/>
    <w:rsid w:val="00085FC7"/>
    <w:rsid w:val="0008712F"/>
    <w:rsid w:val="000910EE"/>
    <w:rsid w:val="00094194"/>
    <w:rsid w:val="000A2FF9"/>
    <w:rsid w:val="000A3F5F"/>
    <w:rsid w:val="000A5D08"/>
    <w:rsid w:val="000A6399"/>
    <w:rsid w:val="000B6D2E"/>
    <w:rsid w:val="000C41FA"/>
    <w:rsid w:val="000C4FE1"/>
    <w:rsid w:val="000D0F82"/>
    <w:rsid w:val="000D1CA1"/>
    <w:rsid w:val="000D33E3"/>
    <w:rsid w:val="000D4074"/>
    <w:rsid w:val="000D59C8"/>
    <w:rsid w:val="000E5079"/>
    <w:rsid w:val="000E538A"/>
    <w:rsid w:val="000E59FB"/>
    <w:rsid w:val="000E72B9"/>
    <w:rsid w:val="000F0914"/>
    <w:rsid w:val="000F4C78"/>
    <w:rsid w:val="0010480F"/>
    <w:rsid w:val="001073EB"/>
    <w:rsid w:val="0010782A"/>
    <w:rsid w:val="00112208"/>
    <w:rsid w:val="00113E4A"/>
    <w:rsid w:val="00114D85"/>
    <w:rsid w:val="00114E37"/>
    <w:rsid w:val="00115640"/>
    <w:rsid w:val="00115802"/>
    <w:rsid w:val="00123F02"/>
    <w:rsid w:val="00134C77"/>
    <w:rsid w:val="00135FC6"/>
    <w:rsid w:val="001376DD"/>
    <w:rsid w:val="0014368E"/>
    <w:rsid w:val="001438AB"/>
    <w:rsid w:val="001461AC"/>
    <w:rsid w:val="00151E2A"/>
    <w:rsid w:val="00152180"/>
    <w:rsid w:val="0015231F"/>
    <w:rsid w:val="001554E1"/>
    <w:rsid w:val="00155B1C"/>
    <w:rsid w:val="00157339"/>
    <w:rsid w:val="00157B82"/>
    <w:rsid w:val="0016343E"/>
    <w:rsid w:val="0016787F"/>
    <w:rsid w:val="00170A71"/>
    <w:rsid w:val="00171588"/>
    <w:rsid w:val="0017201C"/>
    <w:rsid w:val="00174DD9"/>
    <w:rsid w:val="001800E2"/>
    <w:rsid w:val="0019143E"/>
    <w:rsid w:val="00192D9E"/>
    <w:rsid w:val="001956B0"/>
    <w:rsid w:val="0019598E"/>
    <w:rsid w:val="00195A7D"/>
    <w:rsid w:val="001A6368"/>
    <w:rsid w:val="001B13A9"/>
    <w:rsid w:val="001B42BF"/>
    <w:rsid w:val="001B7620"/>
    <w:rsid w:val="001C41CC"/>
    <w:rsid w:val="001C58A3"/>
    <w:rsid w:val="001C593C"/>
    <w:rsid w:val="001D04B1"/>
    <w:rsid w:val="001D0C70"/>
    <w:rsid w:val="001D1FA9"/>
    <w:rsid w:val="001D2E9D"/>
    <w:rsid w:val="001D461B"/>
    <w:rsid w:val="001D4CF8"/>
    <w:rsid w:val="001E0DC0"/>
    <w:rsid w:val="001E3148"/>
    <w:rsid w:val="001E475D"/>
    <w:rsid w:val="001E4B1B"/>
    <w:rsid w:val="001E73A8"/>
    <w:rsid w:val="001F25A8"/>
    <w:rsid w:val="001F2A9B"/>
    <w:rsid w:val="001F4391"/>
    <w:rsid w:val="001F7105"/>
    <w:rsid w:val="002012B4"/>
    <w:rsid w:val="0020136E"/>
    <w:rsid w:val="00206680"/>
    <w:rsid w:val="0021013B"/>
    <w:rsid w:val="00210933"/>
    <w:rsid w:val="00211948"/>
    <w:rsid w:val="00212680"/>
    <w:rsid w:val="00221176"/>
    <w:rsid w:val="00227FE8"/>
    <w:rsid w:val="00231710"/>
    <w:rsid w:val="00232B52"/>
    <w:rsid w:val="00232D33"/>
    <w:rsid w:val="00234A86"/>
    <w:rsid w:val="00247A6B"/>
    <w:rsid w:val="00253764"/>
    <w:rsid w:val="00253EDD"/>
    <w:rsid w:val="00256107"/>
    <w:rsid w:val="002568B1"/>
    <w:rsid w:val="00257F38"/>
    <w:rsid w:val="00264E56"/>
    <w:rsid w:val="00270097"/>
    <w:rsid w:val="00271AFC"/>
    <w:rsid w:val="0027402A"/>
    <w:rsid w:val="00282AC8"/>
    <w:rsid w:val="00284247"/>
    <w:rsid w:val="00286591"/>
    <w:rsid w:val="0029317E"/>
    <w:rsid w:val="002959C7"/>
    <w:rsid w:val="00297043"/>
    <w:rsid w:val="00297A16"/>
    <w:rsid w:val="002A1217"/>
    <w:rsid w:val="002A1777"/>
    <w:rsid w:val="002A6C9D"/>
    <w:rsid w:val="002B125D"/>
    <w:rsid w:val="002B71F1"/>
    <w:rsid w:val="002C1EF7"/>
    <w:rsid w:val="002C673B"/>
    <w:rsid w:val="002D1620"/>
    <w:rsid w:val="002D319A"/>
    <w:rsid w:val="002D5D5C"/>
    <w:rsid w:val="002D6260"/>
    <w:rsid w:val="002E0608"/>
    <w:rsid w:val="002E3556"/>
    <w:rsid w:val="002E5AE2"/>
    <w:rsid w:val="002F67A3"/>
    <w:rsid w:val="00304A43"/>
    <w:rsid w:val="0030667D"/>
    <w:rsid w:val="00307235"/>
    <w:rsid w:val="00310230"/>
    <w:rsid w:val="00312606"/>
    <w:rsid w:val="003161EC"/>
    <w:rsid w:val="00316217"/>
    <w:rsid w:val="003169CB"/>
    <w:rsid w:val="00321D4E"/>
    <w:rsid w:val="003226C2"/>
    <w:rsid w:val="00322C50"/>
    <w:rsid w:val="00327E5E"/>
    <w:rsid w:val="00330FAD"/>
    <w:rsid w:val="00331EBD"/>
    <w:rsid w:val="00332938"/>
    <w:rsid w:val="00335B2C"/>
    <w:rsid w:val="00337285"/>
    <w:rsid w:val="0033753F"/>
    <w:rsid w:val="003441B5"/>
    <w:rsid w:val="003451C6"/>
    <w:rsid w:val="0035384C"/>
    <w:rsid w:val="00360144"/>
    <w:rsid w:val="0036107F"/>
    <w:rsid w:val="00361C9B"/>
    <w:rsid w:val="00364474"/>
    <w:rsid w:val="003717C6"/>
    <w:rsid w:val="00371D12"/>
    <w:rsid w:val="00373550"/>
    <w:rsid w:val="0037525F"/>
    <w:rsid w:val="00380144"/>
    <w:rsid w:val="00381E15"/>
    <w:rsid w:val="00384EED"/>
    <w:rsid w:val="00391191"/>
    <w:rsid w:val="00391D30"/>
    <w:rsid w:val="00393A2E"/>
    <w:rsid w:val="0039794B"/>
    <w:rsid w:val="003A1D00"/>
    <w:rsid w:val="003A537A"/>
    <w:rsid w:val="003A574D"/>
    <w:rsid w:val="003B24AB"/>
    <w:rsid w:val="003C0657"/>
    <w:rsid w:val="003D09EE"/>
    <w:rsid w:val="003D3197"/>
    <w:rsid w:val="003D4E4D"/>
    <w:rsid w:val="003D5735"/>
    <w:rsid w:val="003E415E"/>
    <w:rsid w:val="003E6AEE"/>
    <w:rsid w:val="003F0CB8"/>
    <w:rsid w:val="00401B38"/>
    <w:rsid w:val="00402DD3"/>
    <w:rsid w:val="00415B1B"/>
    <w:rsid w:val="0041692E"/>
    <w:rsid w:val="00416FA1"/>
    <w:rsid w:val="0042344E"/>
    <w:rsid w:val="00424849"/>
    <w:rsid w:val="00424CB0"/>
    <w:rsid w:val="00426F12"/>
    <w:rsid w:val="00427422"/>
    <w:rsid w:val="00427BFD"/>
    <w:rsid w:val="00430583"/>
    <w:rsid w:val="004313F4"/>
    <w:rsid w:val="00437632"/>
    <w:rsid w:val="00437C70"/>
    <w:rsid w:val="00440314"/>
    <w:rsid w:val="004416D2"/>
    <w:rsid w:val="00443ACB"/>
    <w:rsid w:val="00446E8E"/>
    <w:rsid w:val="004524BB"/>
    <w:rsid w:val="004553B2"/>
    <w:rsid w:val="00461C9C"/>
    <w:rsid w:val="00462C0A"/>
    <w:rsid w:val="0046725E"/>
    <w:rsid w:val="00471176"/>
    <w:rsid w:val="0048124E"/>
    <w:rsid w:val="004817B0"/>
    <w:rsid w:val="00481963"/>
    <w:rsid w:val="00490293"/>
    <w:rsid w:val="004959E6"/>
    <w:rsid w:val="004A283A"/>
    <w:rsid w:val="004A37BA"/>
    <w:rsid w:val="004A6370"/>
    <w:rsid w:val="004B179B"/>
    <w:rsid w:val="004B3071"/>
    <w:rsid w:val="004B3E17"/>
    <w:rsid w:val="004B648F"/>
    <w:rsid w:val="004B656A"/>
    <w:rsid w:val="004B7846"/>
    <w:rsid w:val="004C0F4D"/>
    <w:rsid w:val="004C2FA6"/>
    <w:rsid w:val="004D0EDE"/>
    <w:rsid w:val="004D3634"/>
    <w:rsid w:val="004D5538"/>
    <w:rsid w:val="004D68D8"/>
    <w:rsid w:val="004E1421"/>
    <w:rsid w:val="004E1E20"/>
    <w:rsid w:val="004E1F7A"/>
    <w:rsid w:val="004E3C08"/>
    <w:rsid w:val="004E6F14"/>
    <w:rsid w:val="004E7AFD"/>
    <w:rsid w:val="004F1AF7"/>
    <w:rsid w:val="004F47E5"/>
    <w:rsid w:val="004F65E9"/>
    <w:rsid w:val="00503EB5"/>
    <w:rsid w:val="00506E94"/>
    <w:rsid w:val="00510E17"/>
    <w:rsid w:val="00513A13"/>
    <w:rsid w:val="005155BF"/>
    <w:rsid w:val="005243A8"/>
    <w:rsid w:val="005253F3"/>
    <w:rsid w:val="00536207"/>
    <w:rsid w:val="005406EA"/>
    <w:rsid w:val="005419EC"/>
    <w:rsid w:val="0054346E"/>
    <w:rsid w:val="00547B7C"/>
    <w:rsid w:val="0055654C"/>
    <w:rsid w:val="00556594"/>
    <w:rsid w:val="00560EBF"/>
    <w:rsid w:val="005709BB"/>
    <w:rsid w:val="005712B3"/>
    <w:rsid w:val="005739E8"/>
    <w:rsid w:val="00573A82"/>
    <w:rsid w:val="00580D75"/>
    <w:rsid w:val="00580F90"/>
    <w:rsid w:val="00581477"/>
    <w:rsid w:val="0058408D"/>
    <w:rsid w:val="00590D9C"/>
    <w:rsid w:val="005A0433"/>
    <w:rsid w:val="005A1703"/>
    <w:rsid w:val="005B24CD"/>
    <w:rsid w:val="005B6DAD"/>
    <w:rsid w:val="005C0B94"/>
    <w:rsid w:val="005C0BF4"/>
    <w:rsid w:val="005C11CF"/>
    <w:rsid w:val="005C1874"/>
    <w:rsid w:val="005D1671"/>
    <w:rsid w:val="005D4654"/>
    <w:rsid w:val="005D673C"/>
    <w:rsid w:val="005E4771"/>
    <w:rsid w:val="005E5A57"/>
    <w:rsid w:val="005F1F22"/>
    <w:rsid w:val="005F38C9"/>
    <w:rsid w:val="005F6063"/>
    <w:rsid w:val="00601582"/>
    <w:rsid w:val="00604F81"/>
    <w:rsid w:val="006079E0"/>
    <w:rsid w:val="0061415C"/>
    <w:rsid w:val="00615FBA"/>
    <w:rsid w:val="00617835"/>
    <w:rsid w:val="006218C4"/>
    <w:rsid w:val="006225E7"/>
    <w:rsid w:val="00630277"/>
    <w:rsid w:val="00630B13"/>
    <w:rsid w:val="00635D4E"/>
    <w:rsid w:val="00637CD1"/>
    <w:rsid w:val="00641F3B"/>
    <w:rsid w:val="00647136"/>
    <w:rsid w:val="00647609"/>
    <w:rsid w:val="00650EB5"/>
    <w:rsid w:val="00655085"/>
    <w:rsid w:val="0066278D"/>
    <w:rsid w:val="00666C23"/>
    <w:rsid w:val="0066763E"/>
    <w:rsid w:val="0067065F"/>
    <w:rsid w:val="00674498"/>
    <w:rsid w:val="0067597C"/>
    <w:rsid w:val="00676209"/>
    <w:rsid w:val="006762D4"/>
    <w:rsid w:val="006814D2"/>
    <w:rsid w:val="00683D89"/>
    <w:rsid w:val="006843ED"/>
    <w:rsid w:val="0069409B"/>
    <w:rsid w:val="006955C8"/>
    <w:rsid w:val="006A4800"/>
    <w:rsid w:val="006A4FFF"/>
    <w:rsid w:val="006B0538"/>
    <w:rsid w:val="006B0BAC"/>
    <w:rsid w:val="006C3E89"/>
    <w:rsid w:val="006C7161"/>
    <w:rsid w:val="006D05F4"/>
    <w:rsid w:val="006D5380"/>
    <w:rsid w:val="006D53E6"/>
    <w:rsid w:val="006D62C6"/>
    <w:rsid w:val="006E2134"/>
    <w:rsid w:val="006E2256"/>
    <w:rsid w:val="006E3E25"/>
    <w:rsid w:val="006E4C3F"/>
    <w:rsid w:val="006E4D16"/>
    <w:rsid w:val="006F005F"/>
    <w:rsid w:val="006F3279"/>
    <w:rsid w:val="006F641C"/>
    <w:rsid w:val="006F7866"/>
    <w:rsid w:val="006F7E79"/>
    <w:rsid w:val="00704902"/>
    <w:rsid w:val="007071D8"/>
    <w:rsid w:val="00711D85"/>
    <w:rsid w:val="0071391A"/>
    <w:rsid w:val="0071420D"/>
    <w:rsid w:val="00714722"/>
    <w:rsid w:val="0071513C"/>
    <w:rsid w:val="007160C5"/>
    <w:rsid w:val="00717228"/>
    <w:rsid w:val="00726EA4"/>
    <w:rsid w:val="0072753B"/>
    <w:rsid w:val="00731F9E"/>
    <w:rsid w:val="0073286D"/>
    <w:rsid w:val="00733AC8"/>
    <w:rsid w:val="007347E4"/>
    <w:rsid w:val="007407F9"/>
    <w:rsid w:val="007632A2"/>
    <w:rsid w:val="00765121"/>
    <w:rsid w:val="00773B83"/>
    <w:rsid w:val="007744CB"/>
    <w:rsid w:val="0077498F"/>
    <w:rsid w:val="00776900"/>
    <w:rsid w:val="00780B94"/>
    <w:rsid w:val="007858FD"/>
    <w:rsid w:val="00790511"/>
    <w:rsid w:val="00791ED3"/>
    <w:rsid w:val="00792F54"/>
    <w:rsid w:val="007A02C4"/>
    <w:rsid w:val="007A14CE"/>
    <w:rsid w:val="007A27E1"/>
    <w:rsid w:val="007A7962"/>
    <w:rsid w:val="007B32C7"/>
    <w:rsid w:val="007B4046"/>
    <w:rsid w:val="007B41ED"/>
    <w:rsid w:val="007B51C0"/>
    <w:rsid w:val="007B608B"/>
    <w:rsid w:val="007C6A6B"/>
    <w:rsid w:val="007C7112"/>
    <w:rsid w:val="007C7389"/>
    <w:rsid w:val="007D3D3E"/>
    <w:rsid w:val="007D3E5A"/>
    <w:rsid w:val="007D455A"/>
    <w:rsid w:val="007D5BD4"/>
    <w:rsid w:val="007D674A"/>
    <w:rsid w:val="007E23DE"/>
    <w:rsid w:val="007E25AB"/>
    <w:rsid w:val="007F164E"/>
    <w:rsid w:val="00800B4B"/>
    <w:rsid w:val="008033BE"/>
    <w:rsid w:val="00804B1A"/>
    <w:rsid w:val="00812F72"/>
    <w:rsid w:val="00813A4A"/>
    <w:rsid w:val="00821041"/>
    <w:rsid w:val="00827ABA"/>
    <w:rsid w:val="00830CBB"/>
    <w:rsid w:val="0083278D"/>
    <w:rsid w:val="008330F8"/>
    <w:rsid w:val="00837E0F"/>
    <w:rsid w:val="008436D3"/>
    <w:rsid w:val="008441E0"/>
    <w:rsid w:val="008460AE"/>
    <w:rsid w:val="00850597"/>
    <w:rsid w:val="00853593"/>
    <w:rsid w:val="00855360"/>
    <w:rsid w:val="00865189"/>
    <w:rsid w:val="008728AE"/>
    <w:rsid w:val="00873E73"/>
    <w:rsid w:val="00873F6E"/>
    <w:rsid w:val="00874B88"/>
    <w:rsid w:val="00877C16"/>
    <w:rsid w:val="00884839"/>
    <w:rsid w:val="008863AB"/>
    <w:rsid w:val="00896C76"/>
    <w:rsid w:val="008A0453"/>
    <w:rsid w:val="008A14B7"/>
    <w:rsid w:val="008A6DCE"/>
    <w:rsid w:val="008B2C65"/>
    <w:rsid w:val="008C10B4"/>
    <w:rsid w:val="008C2F55"/>
    <w:rsid w:val="008D066D"/>
    <w:rsid w:val="008D1684"/>
    <w:rsid w:val="008D2453"/>
    <w:rsid w:val="008E2F8E"/>
    <w:rsid w:val="008E6668"/>
    <w:rsid w:val="008E72D9"/>
    <w:rsid w:val="008F074D"/>
    <w:rsid w:val="008F08C5"/>
    <w:rsid w:val="008F1262"/>
    <w:rsid w:val="008F2BC4"/>
    <w:rsid w:val="008F4468"/>
    <w:rsid w:val="008F6224"/>
    <w:rsid w:val="008F7363"/>
    <w:rsid w:val="009017E1"/>
    <w:rsid w:val="00902B74"/>
    <w:rsid w:val="00902DF6"/>
    <w:rsid w:val="0090413D"/>
    <w:rsid w:val="00904249"/>
    <w:rsid w:val="009063A1"/>
    <w:rsid w:val="0090758A"/>
    <w:rsid w:val="00907BC1"/>
    <w:rsid w:val="00911FB8"/>
    <w:rsid w:val="00913783"/>
    <w:rsid w:val="00922AE4"/>
    <w:rsid w:val="00924C0D"/>
    <w:rsid w:val="00930518"/>
    <w:rsid w:val="0093489F"/>
    <w:rsid w:val="00935296"/>
    <w:rsid w:val="00936189"/>
    <w:rsid w:val="009473B5"/>
    <w:rsid w:val="009524C4"/>
    <w:rsid w:val="00952D90"/>
    <w:rsid w:val="00954D52"/>
    <w:rsid w:val="00956A42"/>
    <w:rsid w:val="00960883"/>
    <w:rsid w:val="009615CA"/>
    <w:rsid w:val="00963211"/>
    <w:rsid w:val="00964C74"/>
    <w:rsid w:val="009723F0"/>
    <w:rsid w:val="00975A84"/>
    <w:rsid w:val="00976065"/>
    <w:rsid w:val="0097707B"/>
    <w:rsid w:val="00986459"/>
    <w:rsid w:val="00986723"/>
    <w:rsid w:val="00992952"/>
    <w:rsid w:val="00995755"/>
    <w:rsid w:val="00997EC9"/>
    <w:rsid w:val="009A2CBC"/>
    <w:rsid w:val="009A463B"/>
    <w:rsid w:val="009A5EB5"/>
    <w:rsid w:val="009B022A"/>
    <w:rsid w:val="009B39B9"/>
    <w:rsid w:val="009D039F"/>
    <w:rsid w:val="009D27A6"/>
    <w:rsid w:val="009D31A7"/>
    <w:rsid w:val="009D760F"/>
    <w:rsid w:val="009E12CD"/>
    <w:rsid w:val="009E1496"/>
    <w:rsid w:val="009E2299"/>
    <w:rsid w:val="009E5874"/>
    <w:rsid w:val="009F5CAF"/>
    <w:rsid w:val="009F6828"/>
    <w:rsid w:val="00A06F48"/>
    <w:rsid w:val="00A1047C"/>
    <w:rsid w:val="00A115A9"/>
    <w:rsid w:val="00A11659"/>
    <w:rsid w:val="00A170A6"/>
    <w:rsid w:val="00A21468"/>
    <w:rsid w:val="00A21DB7"/>
    <w:rsid w:val="00A2342E"/>
    <w:rsid w:val="00A32CEB"/>
    <w:rsid w:val="00A34A5D"/>
    <w:rsid w:val="00A3641A"/>
    <w:rsid w:val="00A44042"/>
    <w:rsid w:val="00A44956"/>
    <w:rsid w:val="00A47B4A"/>
    <w:rsid w:val="00A50A86"/>
    <w:rsid w:val="00A517D2"/>
    <w:rsid w:val="00A5297E"/>
    <w:rsid w:val="00A5784B"/>
    <w:rsid w:val="00A62DD4"/>
    <w:rsid w:val="00A71B68"/>
    <w:rsid w:val="00A74FA8"/>
    <w:rsid w:val="00A80795"/>
    <w:rsid w:val="00A81E55"/>
    <w:rsid w:val="00A825B9"/>
    <w:rsid w:val="00A828AE"/>
    <w:rsid w:val="00A8509A"/>
    <w:rsid w:val="00A86D3E"/>
    <w:rsid w:val="00A87677"/>
    <w:rsid w:val="00A91D5B"/>
    <w:rsid w:val="00A92C3A"/>
    <w:rsid w:val="00A93D8C"/>
    <w:rsid w:val="00A964D8"/>
    <w:rsid w:val="00A96980"/>
    <w:rsid w:val="00AA032D"/>
    <w:rsid w:val="00AA48B8"/>
    <w:rsid w:val="00AA5FAE"/>
    <w:rsid w:val="00AB363E"/>
    <w:rsid w:val="00AD1A87"/>
    <w:rsid w:val="00AD436C"/>
    <w:rsid w:val="00AE08E5"/>
    <w:rsid w:val="00AE1FAC"/>
    <w:rsid w:val="00AE28EE"/>
    <w:rsid w:val="00AE43A6"/>
    <w:rsid w:val="00AF289F"/>
    <w:rsid w:val="00B01A7E"/>
    <w:rsid w:val="00B045C0"/>
    <w:rsid w:val="00B047E8"/>
    <w:rsid w:val="00B072B5"/>
    <w:rsid w:val="00B1117B"/>
    <w:rsid w:val="00B11608"/>
    <w:rsid w:val="00B13280"/>
    <w:rsid w:val="00B14B22"/>
    <w:rsid w:val="00B14E45"/>
    <w:rsid w:val="00B214A8"/>
    <w:rsid w:val="00B2304B"/>
    <w:rsid w:val="00B2675C"/>
    <w:rsid w:val="00B31C07"/>
    <w:rsid w:val="00B3350B"/>
    <w:rsid w:val="00B36444"/>
    <w:rsid w:val="00B36C79"/>
    <w:rsid w:val="00B41FF3"/>
    <w:rsid w:val="00B52EA3"/>
    <w:rsid w:val="00B53390"/>
    <w:rsid w:val="00B5501B"/>
    <w:rsid w:val="00B63565"/>
    <w:rsid w:val="00B65783"/>
    <w:rsid w:val="00B65BE0"/>
    <w:rsid w:val="00B67E3C"/>
    <w:rsid w:val="00B70F66"/>
    <w:rsid w:val="00B8586E"/>
    <w:rsid w:val="00B86BCB"/>
    <w:rsid w:val="00B9493A"/>
    <w:rsid w:val="00B96DF2"/>
    <w:rsid w:val="00B96FAA"/>
    <w:rsid w:val="00BA0B16"/>
    <w:rsid w:val="00BA52F3"/>
    <w:rsid w:val="00BA7074"/>
    <w:rsid w:val="00BA7360"/>
    <w:rsid w:val="00BC0373"/>
    <w:rsid w:val="00BC044F"/>
    <w:rsid w:val="00BC16B2"/>
    <w:rsid w:val="00BC20F7"/>
    <w:rsid w:val="00BC3184"/>
    <w:rsid w:val="00BC649A"/>
    <w:rsid w:val="00BC6740"/>
    <w:rsid w:val="00BD54F2"/>
    <w:rsid w:val="00BD7BCA"/>
    <w:rsid w:val="00BE3EFB"/>
    <w:rsid w:val="00BE5E52"/>
    <w:rsid w:val="00C02C1E"/>
    <w:rsid w:val="00C047F9"/>
    <w:rsid w:val="00C048CC"/>
    <w:rsid w:val="00C05470"/>
    <w:rsid w:val="00C13D06"/>
    <w:rsid w:val="00C13F91"/>
    <w:rsid w:val="00C161DC"/>
    <w:rsid w:val="00C1694F"/>
    <w:rsid w:val="00C2372C"/>
    <w:rsid w:val="00C2682F"/>
    <w:rsid w:val="00C426F1"/>
    <w:rsid w:val="00C458BC"/>
    <w:rsid w:val="00C45E62"/>
    <w:rsid w:val="00C46652"/>
    <w:rsid w:val="00C5180B"/>
    <w:rsid w:val="00C51843"/>
    <w:rsid w:val="00C57638"/>
    <w:rsid w:val="00C61026"/>
    <w:rsid w:val="00C61100"/>
    <w:rsid w:val="00C61942"/>
    <w:rsid w:val="00C631B2"/>
    <w:rsid w:val="00C66452"/>
    <w:rsid w:val="00C70E54"/>
    <w:rsid w:val="00C77C28"/>
    <w:rsid w:val="00C801AF"/>
    <w:rsid w:val="00C814EB"/>
    <w:rsid w:val="00C83BFD"/>
    <w:rsid w:val="00C87977"/>
    <w:rsid w:val="00C93723"/>
    <w:rsid w:val="00C94D3A"/>
    <w:rsid w:val="00C97FB6"/>
    <w:rsid w:val="00CA06BE"/>
    <w:rsid w:val="00CA119A"/>
    <w:rsid w:val="00CA349C"/>
    <w:rsid w:val="00CA5675"/>
    <w:rsid w:val="00CB17F7"/>
    <w:rsid w:val="00CB37A2"/>
    <w:rsid w:val="00CB4BC1"/>
    <w:rsid w:val="00CB6428"/>
    <w:rsid w:val="00CB7A49"/>
    <w:rsid w:val="00CC4921"/>
    <w:rsid w:val="00CD230A"/>
    <w:rsid w:val="00CD7F90"/>
    <w:rsid w:val="00CE5500"/>
    <w:rsid w:val="00D00700"/>
    <w:rsid w:val="00D00AD9"/>
    <w:rsid w:val="00D036CA"/>
    <w:rsid w:val="00D049A8"/>
    <w:rsid w:val="00D05CCA"/>
    <w:rsid w:val="00D20266"/>
    <w:rsid w:val="00D23BB6"/>
    <w:rsid w:val="00D245C5"/>
    <w:rsid w:val="00D33B4B"/>
    <w:rsid w:val="00D3476C"/>
    <w:rsid w:val="00D364FC"/>
    <w:rsid w:val="00D37582"/>
    <w:rsid w:val="00D37AB3"/>
    <w:rsid w:val="00D4241B"/>
    <w:rsid w:val="00D4488E"/>
    <w:rsid w:val="00D51010"/>
    <w:rsid w:val="00D5252A"/>
    <w:rsid w:val="00D5360D"/>
    <w:rsid w:val="00D5363B"/>
    <w:rsid w:val="00D558ED"/>
    <w:rsid w:val="00D617AB"/>
    <w:rsid w:val="00D617F3"/>
    <w:rsid w:val="00D63898"/>
    <w:rsid w:val="00D6722F"/>
    <w:rsid w:val="00D70552"/>
    <w:rsid w:val="00D73204"/>
    <w:rsid w:val="00D73FA6"/>
    <w:rsid w:val="00D743EE"/>
    <w:rsid w:val="00D74D7A"/>
    <w:rsid w:val="00D7570F"/>
    <w:rsid w:val="00D80447"/>
    <w:rsid w:val="00D829ED"/>
    <w:rsid w:val="00D86AC3"/>
    <w:rsid w:val="00D90E32"/>
    <w:rsid w:val="00DA434E"/>
    <w:rsid w:val="00DB6F6B"/>
    <w:rsid w:val="00DC1623"/>
    <w:rsid w:val="00DC281D"/>
    <w:rsid w:val="00DC2BDA"/>
    <w:rsid w:val="00DC459D"/>
    <w:rsid w:val="00DC6CD6"/>
    <w:rsid w:val="00DD2413"/>
    <w:rsid w:val="00DD34C3"/>
    <w:rsid w:val="00DD4B8A"/>
    <w:rsid w:val="00DD614F"/>
    <w:rsid w:val="00DD725D"/>
    <w:rsid w:val="00DE2987"/>
    <w:rsid w:val="00DE3288"/>
    <w:rsid w:val="00DE7606"/>
    <w:rsid w:val="00DF0A1D"/>
    <w:rsid w:val="00DF43E1"/>
    <w:rsid w:val="00DF4888"/>
    <w:rsid w:val="00DF5889"/>
    <w:rsid w:val="00DF7BE6"/>
    <w:rsid w:val="00E01A44"/>
    <w:rsid w:val="00E01E6D"/>
    <w:rsid w:val="00E03951"/>
    <w:rsid w:val="00E0430E"/>
    <w:rsid w:val="00E05E5D"/>
    <w:rsid w:val="00E06E35"/>
    <w:rsid w:val="00E07EBA"/>
    <w:rsid w:val="00E10916"/>
    <w:rsid w:val="00E17CBF"/>
    <w:rsid w:val="00E21AFB"/>
    <w:rsid w:val="00E225C1"/>
    <w:rsid w:val="00E24ED1"/>
    <w:rsid w:val="00E259C6"/>
    <w:rsid w:val="00E30280"/>
    <w:rsid w:val="00E32CC0"/>
    <w:rsid w:val="00E33460"/>
    <w:rsid w:val="00E44E67"/>
    <w:rsid w:val="00E53921"/>
    <w:rsid w:val="00E539C6"/>
    <w:rsid w:val="00E54024"/>
    <w:rsid w:val="00E61EDE"/>
    <w:rsid w:val="00E63673"/>
    <w:rsid w:val="00E70E0B"/>
    <w:rsid w:val="00E81035"/>
    <w:rsid w:val="00E822B3"/>
    <w:rsid w:val="00E84983"/>
    <w:rsid w:val="00E9199A"/>
    <w:rsid w:val="00EA3574"/>
    <w:rsid w:val="00EA422E"/>
    <w:rsid w:val="00EA45AE"/>
    <w:rsid w:val="00EB5D86"/>
    <w:rsid w:val="00EC0751"/>
    <w:rsid w:val="00EC3623"/>
    <w:rsid w:val="00EC4118"/>
    <w:rsid w:val="00ED65F6"/>
    <w:rsid w:val="00EE2BBD"/>
    <w:rsid w:val="00EE2CA2"/>
    <w:rsid w:val="00EE407B"/>
    <w:rsid w:val="00EE5343"/>
    <w:rsid w:val="00EE72D3"/>
    <w:rsid w:val="00EE791F"/>
    <w:rsid w:val="00EF1060"/>
    <w:rsid w:val="00EF1C4E"/>
    <w:rsid w:val="00EF3638"/>
    <w:rsid w:val="00EF3E02"/>
    <w:rsid w:val="00EF4261"/>
    <w:rsid w:val="00EF7D8B"/>
    <w:rsid w:val="00F0335C"/>
    <w:rsid w:val="00F05C71"/>
    <w:rsid w:val="00F1355E"/>
    <w:rsid w:val="00F14A6B"/>
    <w:rsid w:val="00F14B85"/>
    <w:rsid w:val="00F16083"/>
    <w:rsid w:val="00F21195"/>
    <w:rsid w:val="00F217E6"/>
    <w:rsid w:val="00F22433"/>
    <w:rsid w:val="00F22987"/>
    <w:rsid w:val="00F26346"/>
    <w:rsid w:val="00F27E1C"/>
    <w:rsid w:val="00F32263"/>
    <w:rsid w:val="00F334B3"/>
    <w:rsid w:val="00F34196"/>
    <w:rsid w:val="00F354E0"/>
    <w:rsid w:val="00F37612"/>
    <w:rsid w:val="00F43942"/>
    <w:rsid w:val="00F45566"/>
    <w:rsid w:val="00F45E1B"/>
    <w:rsid w:val="00F471E4"/>
    <w:rsid w:val="00F473B0"/>
    <w:rsid w:val="00F4767B"/>
    <w:rsid w:val="00F51F61"/>
    <w:rsid w:val="00F52056"/>
    <w:rsid w:val="00F60A45"/>
    <w:rsid w:val="00F61CB8"/>
    <w:rsid w:val="00F62316"/>
    <w:rsid w:val="00F63255"/>
    <w:rsid w:val="00F643D4"/>
    <w:rsid w:val="00F64876"/>
    <w:rsid w:val="00F70454"/>
    <w:rsid w:val="00F718DF"/>
    <w:rsid w:val="00F71B34"/>
    <w:rsid w:val="00F71B83"/>
    <w:rsid w:val="00F71F04"/>
    <w:rsid w:val="00F735BD"/>
    <w:rsid w:val="00F76C8F"/>
    <w:rsid w:val="00F818AB"/>
    <w:rsid w:val="00F81904"/>
    <w:rsid w:val="00F82FC0"/>
    <w:rsid w:val="00F85914"/>
    <w:rsid w:val="00F86C97"/>
    <w:rsid w:val="00F9103C"/>
    <w:rsid w:val="00F95218"/>
    <w:rsid w:val="00F97550"/>
    <w:rsid w:val="00F97D0D"/>
    <w:rsid w:val="00FA1B30"/>
    <w:rsid w:val="00FA2EC7"/>
    <w:rsid w:val="00FA3635"/>
    <w:rsid w:val="00FB29FD"/>
    <w:rsid w:val="00FB4158"/>
    <w:rsid w:val="00FB4E82"/>
    <w:rsid w:val="00FB6A37"/>
    <w:rsid w:val="00FC013A"/>
    <w:rsid w:val="00FC5107"/>
    <w:rsid w:val="00FD16AF"/>
    <w:rsid w:val="00FD2764"/>
    <w:rsid w:val="00FD298C"/>
    <w:rsid w:val="00FD6C07"/>
    <w:rsid w:val="00FD7E5A"/>
    <w:rsid w:val="00FE397A"/>
    <w:rsid w:val="00FF6437"/>
  </w:rsids>
  <m:mathPr>
    <m:mathFont m:val="Cambria Math"/>
    <m:brkBin m:val="before"/>
    <m:brkBinSub m:val="--"/>
    <m:smallFrac m:val="0"/>
    <m:dispDef/>
    <m:lMargin m:val="0"/>
    <m:rMargin m:val="0"/>
    <m:defJc m:val="centerGroup"/>
    <m:wrapIndent m:val="1440"/>
    <m:intLim m:val="subSup"/>
    <m:naryLim m:val="undOvr"/>
  </m:mathPr>
  <w:themeFontLang w:val="sl-SI"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C1E105A-3C7F-42EB-96CD-7CFAD9978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511"/>
    <w:pPr>
      <w:widowControl w:val="0"/>
      <w:spacing w:line="220" w:lineRule="exact"/>
      <w:jc w:val="both"/>
    </w:pPr>
    <w:rPr>
      <w:kern w:val="2"/>
      <w:szCs w:val="21"/>
      <w:lang w:val="en-US" w:eastAsia="zh-CN"/>
    </w:rPr>
  </w:style>
  <w:style w:type="paragraph" w:styleId="Heading1">
    <w:name w:val="heading 1"/>
    <w:basedOn w:val="Normal"/>
    <w:next w:val="Normal"/>
    <w:qFormat/>
    <w:rsid w:val="00717228"/>
    <w:pPr>
      <w:spacing w:before="240" w:after="60"/>
      <w:jc w:val="center"/>
      <w:outlineLvl w:val="0"/>
    </w:pPr>
    <w:rPr>
      <w:b/>
      <w:sz w:val="24"/>
      <w:szCs w:val="24"/>
    </w:rPr>
  </w:style>
  <w:style w:type="paragraph" w:styleId="Heading2">
    <w:name w:val="heading 2"/>
    <w:basedOn w:val="Normal"/>
    <w:next w:val="Normal"/>
    <w:qFormat/>
    <w:rsid w:val="00717228"/>
    <w:pPr>
      <w:tabs>
        <w:tab w:val="num" w:pos="0"/>
      </w:tabs>
      <w:snapToGrid w:val="0"/>
      <w:spacing w:before="240" w:after="60"/>
      <w:outlineLvl w:val="1"/>
    </w:pPr>
    <w:rPr>
      <w:b/>
      <w:bCs/>
      <w:sz w:val="22"/>
      <w:szCs w:val="22"/>
      <w:lang w:val="en-GB"/>
    </w:rPr>
  </w:style>
  <w:style w:type="paragraph" w:styleId="Heading3">
    <w:name w:val="heading 3"/>
    <w:basedOn w:val="Normal"/>
    <w:next w:val="Normal"/>
    <w:qFormat/>
    <w:rsid w:val="00717228"/>
    <w:pPr>
      <w:tabs>
        <w:tab w:val="num" w:pos="0"/>
      </w:tabs>
      <w:snapToGrid w:val="0"/>
      <w:spacing w:before="240"/>
      <w:outlineLvl w:val="2"/>
    </w:pPr>
    <w:rPr>
      <w:b/>
      <w:szCs w:val="20"/>
      <w:lang w:val="en-GB"/>
    </w:rPr>
  </w:style>
  <w:style w:type="paragraph" w:styleId="Heading4">
    <w:name w:val="heading 4"/>
    <w:basedOn w:val="Normal"/>
    <w:next w:val="Normal"/>
    <w:link w:val="Heading4Char"/>
    <w:uiPriority w:val="9"/>
    <w:qFormat/>
    <w:rsid w:val="009E1496"/>
    <w:pPr>
      <w:keepNext/>
      <w:keepLines/>
      <w:widowControl/>
      <w:spacing w:before="200" w:line="240" w:lineRule="auto"/>
      <w:jc w:val="left"/>
      <w:outlineLvl w:val="3"/>
    </w:pPr>
    <w:rPr>
      <w:rFonts w:ascii="Cambria" w:eastAsia="MS Gothic" w:hAnsi="Cambria"/>
      <w:b/>
      <w:bCs/>
      <w:i/>
      <w:iCs/>
      <w:color w:val="4F81BD"/>
      <w:kern w:val="0"/>
      <w:sz w:val="22"/>
      <w:szCs w:val="20"/>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ex2015-Heading2">
    <w:name w:val="eLex2015-Heading2"/>
    <w:basedOn w:val="Normal"/>
    <w:qFormat/>
    <w:rsid w:val="003D09EE"/>
    <w:pPr>
      <w:numPr>
        <w:numId w:val="13"/>
      </w:numPr>
      <w:spacing w:before="360" w:after="120" w:line="240" w:lineRule="auto"/>
      <w:ind w:left="510" w:hanging="510"/>
      <w:jc w:val="left"/>
    </w:pPr>
    <w:rPr>
      <w:rFonts w:ascii="LM Roman 10" w:eastAsia="Times New Roman" w:hAnsi="LM Roman 10"/>
      <w:b/>
      <w:bCs/>
      <w:sz w:val="24"/>
      <w:szCs w:val="24"/>
      <w:lang w:val="en-GB"/>
    </w:rPr>
  </w:style>
  <w:style w:type="paragraph" w:customStyle="1" w:styleId="Titre2">
    <w:name w:val="Titre 2"/>
    <w:aliases w:val="Titre 2 Car Car Car Car1"/>
    <w:basedOn w:val="eLex2015-Heading1"/>
    <w:rsid w:val="002959C7"/>
    <w:rPr>
      <w:lang w:val="fr-FR"/>
    </w:rPr>
  </w:style>
  <w:style w:type="character" w:styleId="IntenseEmphasis">
    <w:name w:val="Intense Emphasis"/>
    <w:aliases w:val="Link - Hiperpovezava (Slo 2.0)"/>
    <w:basedOn w:val="DefaultParagraphFont"/>
    <w:uiPriority w:val="21"/>
    <w:qFormat/>
    <w:rsid w:val="00EE407B"/>
    <w:rPr>
      <w:rFonts w:ascii="Georgia" w:hAnsi="Georgia"/>
      <w:b w:val="0"/>
      <w:bCs/>
      <w:i w:val="0"/>
      <w:iCs/>
      <w:color w:val="595959" w:themeColor="text1" w:themeTint="A6"/>
      <w:sz w:val="16"/>
      <w:u w:val="none"/>
    </w:rPr>
  </w:style>
  <w:style w:type="character" w:styleId="Hyperlink">
    <w:name w:val="Hyperlink"/>
    <w:rsid w:val="00C94D3A"/>
    <w:rPr>
      <w:rFonts w:ascii="LM Roman 10" w:hAnsi="LM Roman 10"/>
      <w:color w:val="808080" w:themeColor="background1" w:themeShade="80"/>
      <w:sz w:val="24"/>
      <w:u w:val="none"/>
    </w:rPr>
  </w:style>
  <w:style w:type="paragraph" w:styleId="DocumentMap">
    <w:name w:val="Document Map"/>
    <w:basedOn w:val="Normal"/>
    <w:semiHidden/>
    <w:rsid w:val="00D245C5"/>
    <w:pPr>
      <w:shd w:val="clear" w:color="auto" w:fill="000080"/>
    </w:pPr>
  </w:style>
  <w:style w:type="character" w:styleId="FollowedHyperlink">
    <w:name w:val="FollowedHyperlink"/>
    <w:rsid w:val="00D245C5"/>
    <w:rPr>
      <w:color w:val="800080"/>
      <w:u w:val="single"/>
    </w:rPr>
  </w:style>
  <w:style w:type="paragraph" w:styleId="FootnoteText">
    <w:name w:val="footnote text"/>
    <w:basedOn w:val="Normal"/>
    <w:semiHidden/>
    <w:rsid w:val="00F85914"/>
    <w:rPr>
      <w:szCs w:val="20"/>
    </w:rPr>
  </w:style>
  <w:style w:type="character" w:styleId="FootnoteReference">
    <w:name w:val="footnote reference"/>
    <w:uiPriority w:val="99"/>
    <w:semiHidden/>
    <w:qFormat/>
    <w:rsid w:val="00F85914"/>
    <w:rPr>
      <w:vertAlign w:val="superscript"/>
    </w:rPr>
  </w:style>
  <w:style w:type="paragraph" w:customStyle="1" w:styleId="LRECTitle">
    <w:name w:val="LREC Title"/>
    <w:basedOn w:val="Heading1"/>
    <w:rsid w:val="00CB4BC1"/>
    <w:pPr>
      <w:spacing w:before="120" w:after="120"/>
    </w:pPr>
    <w:rPr>
      <w:sz w:val="28"/>
      <w:szCs w:val="28"/>
    </w:rPr>
  </w:style>
  <w:style w:type="paragraph" w:customStyle="1" w:styleId="SlogeLex2015-Heading3">
    <w:name w:val="Slog eLex2015-Heading3"/>
    <w:basedOn w:val="eLex2015-Heading2"/>
    <w:rsid w:val="008C2F55"/>
    <w:pPr>
      <w:numPr>
        <w:numId w:val="12"/>
      </w:numPr>
      <w:ind w:left="624" w:hanging="624"/>
    </w:pPr>
    <w:rPr>
      <w:b w:val="0"/>
    </w:rPr>
  </w:style>
  <w:style w:type="paragraph" w:styleId="BalloonText">
    <w:name w:val="Balloon Text"/>
    <w:basedOn w:val="Normal"/>
    <w:link w:val="BalloonTextChar"/>
    <w:uiPriority w:val="99"/>
    <w:semiHidden/>
    <w:unhideWhenUsed/>
    <w:rsid w:val="001E4B1B"/>
    <w:pPr>
      <w:spacing w:line="240" w:lineRule="auto"/>
    </w:pPr>
    <w:rPr>
      <w:rFonts w:ascii="Tahoma" w:hAnsi="Tahoma"/>
      <w:sz w:val="16"/>
      <w:szCs w:val="16"/>
    </w:rPr>
  </w:style>
  <w:style w:type="character" w:customStyle="1" w:styleId="BalloonTextChar">
    <w:name w:val="Balloon Text Char"/>
    <w:link w:val="BalloonText"/>
    <w:uiPriority w:val="99"/>
    <w:semiHidden/>
    <w:rsid w:val="001E4B1B"/>
    <w:rPr>
      <w:rFonts w:ascii="Tahoma" w:hAnsi="Tahoma" w:cs="Tahoma"/>
      <w:kern w:val="2"/>
      <w:sz w:val="16"/>
      <w:szCs w:val="16"/>
      <w:lang w:eastAsia="zh-CN"/>
    </w:rPr>
  </w:style>
  <w:style w:type="character" w:styleId="CommentReference">
    <w:name w:val="annotation reference"/>
    <w:uiPriority w:val="99"/>
    <w:semiHidden/>
    <w:unhideWhenUsed/>
    <w:rsid w:val="00286591"/>
    <w:rPr>
      <w:sz w:val="16"/>
      <w:szCs w:val="16"/>
    </w:rPr>
  </w:style>
  <w:style w:type="paragraph" w:styleId="CommentText">
    <w:name w:val="annotation text"/>
    <w:basedOn w:val="Normal"/>
    <w:link w:val="CommentTextChar"/>
    <w:uiPriority w:val="99"/>
    <w:semiHidden/>
    <w:unhideWhenUsed/>
    <w:rsid w:val="00286591"/>
    <w:rPr>
      <w:szCs w:val="20"/>
    </w:rPr>
  </w:style>
  <w:style w:type="character" w:customStyle="1" w:styleId="CommentTextChar">
    <w:name w:val="Comment Text Char"/>
    <w:link w:val="CommentText"/>
    <w:uiPriority w:val="99"/>
    <w:semiHidden/>
    <w:rsid w:val="00286591"/>
    <w:rPr>
      <w:kern w:val="2"/>
      <w:lang w:eastAsia="zh-CN"/>
    </w:rPr>
  </w:style>
  <w:style w:type="paragraph" w:styleId="CommentSubject">
    <w:name w:val="annotation subject"/>
    <w:basedOn w:val="CommentText"/>
    <w:next w:val="CommentText"/>
    <w:link w:val="CommentSubjectChar"/>
    <w:uiPriority w:val="99"/>
    <w:semiHidden/>
    <w:unhideWhenUsed/>
    <w:rsid w:val="00286591"/>
    <w:rPr>
      <w:b/>
      <w:bCs/>
    </w:rPr>
  </w:style>
  <w:style w:type="character" w:customStyle="1" w:styleId="CommentSubjectChar">
    <w:name w:val="Comment Subject Char"/>
    <w:link w:val="CommentSubject"/>
    <w:uiPriority w:val="99"/>
    <w:semiHidden/>
    <w:rsid w:val="00286591"/>
    <w:rPr>
      <w:b/>
      <w:bCs/>
      <w:kern w:val="2"/>
      <w:lang w:eastAsia="zh-CN"/>
    </w:rPr>
  </w:style>
  <w:style w:type="table" w:styleId="TableGrid">
    <w:name w:val="Table Grid"/>
    <w:basedOn w:val="TableNormal"/>
    <w:uiPriority w:val="59"/>
    <w:rsid w:val="00F97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5C71"/>
    <w:pPr>
      <w:tabs>
        <w:tab w:val="center" w:pos="4680"/>
        <w:tab w:val="right" w:pos="9360"/>
      </w:tabs>
    </w:pPr>
  </w:style>
  <w:style w:type="character" w:customStyle="1" w:styleId="HeaderChar">
    <w:name w:val="Header Char"/>
    <w:link w:val="Header"/>
    <w:uiPriority w:val="99"/>
    <w:rsid w:val="00F05C71"/>
    <w:rPr>
      <w:kern w:val="2"/>
      <w:szCs w:val="21"/>
      <w:lang w:eastAsia="zh-CN"/>
    </w:rPr>
  </w:style>
  <w:style w:type="paragraph" w:styleId="Footer">
    <w:name w:val="footer"/>
    <w:basedOn w:val="Normal"/>
    <w:link w:val="FooterChar"/>
    <w:uiPriority w:val="99"/>
    <w:unhideWhenUsed/>
    <w:rsid w:val="00F05C71"/>
    <w:pPr>
      <w:tabs>
        <w:tab w:val="center" w:pos="4680"/>
        <w:tab w:val="right" w:pos="9360"/>
      </w:tabs>
    </w:pPr>
  </w:style>
  <w:style w:type="character" w:customStyle="1" w:styleId="FooterChar">
    <w:name w:val="Footer Char"/>
    <w:link w:val="Footer"/>
    <w:uiPriority w:val="99"/>
    <w:rsid w:val="00F05C71"/>
    <w:rPr>
      <w:kern w:val="2"/>
      <w:szCs w:val="21"/>
      <w:lang w:eastAsia="zh-CN"/>
    </w:rPr>
  </w:style>
  <w:style w:type="paragraph" w:customStyle="1" w:styleId="Barvnosenenjepoudarek11">
    <w:name w:val="Barvno senčenje – poudarek 11"/>
    <w:hidden/>
    <w:uiPriority w:val="99"/>
    <w:semiHidden/>
    <w:rsid w:val="00112208"/>
    <w:rPr>
      <w:kern w:val="2"/>
      <w:szCs w:val="21"/>
      <w:lang w:val="en-US" w:eastAsia="zh-CN"/>
    </w:rPr>
  </w:style>
  <w:style w:type="character" w:customStyle="1" w:styleId="Heading4Char">
    <w:name w:val="Heading 4 Char"/>
    <w:link w:val="Heading4"/>
    <w:uiPriority w:val="9"/>
    <w:semiHidden/>
    <w:rsid w:val="009E1496"/>
    <w:rPr>
      <w:rFonts w:ascii="Cambria" w:eastAsia="MS Gothic" w:hAnsi="Cambria"/>
      <w:b/>
      <w:bCs/>
      <w:i/>
      <w:iCs/>
      <w:color w:val="4F81BD"/>
      <w:sz w:val="22"/>
      <w:lang w:val="de-DE"/>
    </w:rPr>
  </w:style>
  <w:style w:type="paragraph" w:customStyle="1" w:styleId="Barvniseznampoudarek11">
    <w:name w:val="Barvni seznam – poudarek 11"/>
    <w:basedOn w:val="Normal"/>
    <w:uiPriority w:val="34"/>
    <w:qFormat/>
    <w:rsid w:val="009E1496"/>
    <w:pPr>
      <w:widowControl/>
      <w:spacing w:line="240" w:lineRule="auto"/>
      <w:ind w:left="720"/>
      <w:contextualSpacing/>
      <w:jc w:val="left"/>
    </w:pPr>
    <w:rPr>
      <w:rFonts w:ascii="Trebuchet MS" w:eastAsia="Times New Roman" w:hAnsi="Trebuchet MS"/>
      <w:kern w:val="0"/>
      <w:sz w:val="22"/>
      <w:szCs w:val="20"/>
      <w:lang w:val="de-DE" w:eastAsia="en-US"/>
    </w:rPr>
  </w:style>
  <w:style w:type="paragraph" w:customStyle="1" w:styleId="OPAL-Literatur">
    <w:name w:val="OPAL-Literatur"/>
    <w:basedOn w:val="Normal"/>
    <w:uiPriority w:val="99"/>
    <w:rsid w:val="00FC5107"/>
    <w:pPr>
      <w:widowControl/>
      <w:spacing w:line="240" w:lineRule="exact"/>
      <w:ind w:left="284" w:hanging="284"/>
    </w:pPr>
    <w:rPr>
      <w:kern w:val="0"/>
      <w:szCs w:val="24"/>
      <w:lang w:val="de-DE"/>
    </w:rPr>
  </w:style>
  <w:style w:type="paragraph" w:customStyle="1" w:styleId="eLex2015-title">
    <w:name w:val="eLex2015-title"/>
    <w:basedOn w:val="LRECTitle"/>
    <w:qFormat/>
    <w:rsid w:val="002F67A3"/>
    <w:pPr>
      <w:spacing w:line="276" w:lineRule="auto"/>
    </w:pPr>
    <w:rPr>
      <w:rFonts w:ascii="LM Roman 10" w:hAnsi="LM Roman 10" w:cs="Tahoma"/>
      <w:sz w:val="32"/>
    </w:rPr>
  </w:style>
  <w:style w:type="paragraph" w:customStyle="1" w:styleId="eLex2015-authors">
    <w:name w:val="eLex2015-authors"/>
    <w:basedOn w:val="Normal"/>
    <w:qFormat/>
    <w:rsid w:val="002F67A3"/>
    <w:pPr>
      <w:widowControl/>
      <w:spacing w:before="180" w:line="276" w:lineRule="auto"/>
      <w:jc w:val="center"/>
    </w:pPr>
    <w:rPr>
      <w:rFonts w:ascii="LM Roman 10" w:hAnsi="LM Roman 10" w:cs="Tahoma"/>
      <w:b/>
      <w:sz w:val="28"/>
      <w:szCs w:val="24"/>
    </w:rPr>
  </w:style>
  <w:style w:type="paragraph" w:customStyle="1" w:styleId="eLex2015-affiliation">
    <w:name w:val="eLex2015-affiliation"/>
    <w:basedOn w:val="Normal"/>
    <w:qFormat/>
    <w:rsid w:val="009E2299"/>
    <w:pPr>
      <w:widowControl/>
      <w:spacing w:line="240" w:lineRule="auto"/>
      <w:jc w:val="center"/>
    </w:pPr>
    <w:rPr>
      <w:rFonts w:ascii="LM Roman 10" w:hAnsi="LM Roman 10" w:cs="Tahoma"/>
      <w:sz w:val="22"/>
      <w:szCs w:val="20"/>
      <w:lang w:val="it-IT"/>
    </w:rPr>
  </w:style>
  <w:style w:type="paragraph" w:customStyle="1" w:styleId="eLex2015-abstractheading">
    <w:name w:val="eLex2015-abstractheading"/>
    <w:basedOn w:val="Normal"/>
    <w:qFormat/>
    <w:rsid w:val="002F67A3"/>
    <w:pPr>
      <w:spacing w:before="360" w:after="120" w:line="276" w:lineRule="auto"/>
      <w:jc w:val="center"/>
    </w:pPr>
    <w:rPr>
      <w:rFonts w:ascii="LM Roman 10" w:eastAsia="Times New Roman" w:hAnsi="LM Roman 10"/>
      <w:b/>
      <w:bCs/>
      <w:sz w:val="24"/>
      <w:szCs w:val="20"/>
    </w:rPr>
  </w:style>
  <w:style w:type="paragraph" w:customStyle="1" w:styleId="eLex2015-abstracttext">
    <w:name w:val="eLex2015-abstracttext"/>
    <w:basedOn w:val="Normal"/>
    <w:qFormat/>
    <w:rsid w:val="002F67A3"/>
    <w:pPr>
      <w:spacing w:line="240" w:lineRule="exact"/>
    </w:pPr>
    <w:rPr>
      <w:rFonts w:ascii="LM Roman 10" w:eastAsia="Times New Roman" w:hAnsi="LM Roman 10"/>
      <w:sz w:val="22"/>
      <w:szCs w:val="20"/>
    </w:rPr>
  </w:style>
  <w:style w:type="paragraph" w:customStyle="1" w:styleId="eLex2015-keywords">
    <w:name w:val="eLex2015-keywords"/>
    <w:basedOn w:val="Normal"/>
    <w:qFormat/>
    <w:rsid w:val="00416FA1"/>
    <w:pPr>
      <w:spacing w:after="360" w:line="240" w:lineRule="exact"/>
      <w:jc w:val="left"/>
    </w:pPr>
    <w:rPr>
      <w:rFonts w:ascii="LM Roman 10" w:hAnsi="LM Roman 10"/>
      <w:sz w:val="24"/>
      <w:lang w:val="en-GB"/>
    </w:rPr>
  </w:style>
  <w:style w:type="paragraph" w:customStyle="1" w:styleId="eLex2015-Heading1">
    <w:name w:val="eLex2015-Heading1"/>
    <w:basedOn w:val="Normal"/>
    <w:qFormat/>
    <w:rsid w:val="00416FA1"/>
    <w:pPr>
      <w:numPr>
        <w:numId w:val="6"/>
      </w:numPr>
      <w:spacing w:before="240" w:after="60" w:line="276" w:lineRule="auto"/>
      <w:ind w:left="357" w:hanging="357"/>
      <w:jc w:val="center"/>
    </w:pPr>
    <w:rPr>
      <w:rFonts w:ascii="LM Roman 10" w:eastAsia="Times New Roman" w:hAnsi="LM Roman 10"/>
      <w:b/>
      <w:bCs/>
      <w:sz w:val="28"/>
      <w:szCs w:val="20"/>
    </w:rPr>
  </w:style>
  <w:style w:type="paragraph" w:customStyle="1" w:styleId="eLex2015-text">
    <w:name w:val="eLex2015-text"/>
    <w:basedOn w:val="Normal"/>
    <w:qFormat/>
    <w:rsid w:val="00416FA1"/>
    <w:pPr>
      <w:spacing w:after="240" w:line="320" w:lineRule="exact"/>
    </w:pPr>
    <w:rPr>
      <w:rFonts w:ascii="LM Roman 10" w:eastAsia="Times New Roman" w:hAnsi="LM Roman 10"/>
      <w:sz w:val="24"/>
      <w:szCs w:val="20"/>
    </w:rPr>
  </w:style>
  <w:style w:type="paragraph" w:customStyle="1" w:styleId="eLex2015-tabletitle">
    <w:name w:val="eLex2015-tabletitle"/>
    <w:basedOn w:val="Normal"/>
    <w:qFormat/>
    <w:rsid w:val="008C2F55"/>
    <w:pPr>
      <w:spacing w:before="120" w:after="120" w:line="240" w:lineRule="exact"/>
      <w:jc w:val="center"/>
    </w:pPr>
    <w:rPr>
      <w:rFonts w:ascii="LM Roman 10" w:hAnsi="LM Roman 10"/>
      <w:sz w:val="22"/>
      <w:lang w:val="en-GB"/>
    </w:rPr>
  </w:style>
  <w:style w:type="paragraph" w:customStyle="1" w:styleId="eLex2015-Footnote">
    <w:name w:val="eLex2015-Footnote"/>
    <w:basedOn w:val="FootnoteText"/>
    <w:qFormat/>
    <w:rsid w:val="008C2F55"/>
    <w:pPr>
      <w:spacing w:before="20" w:after="120"/>
      <w:ind w:left="142" w:hanging="142"/>
      <w:jc w:val="left"/>
    </w:pPr>
    <w:rPr>
      <w:rFonts w:ascii="LM Roman 10" w:hAnsi="LM Roman 10"/>
      <w:sz w:val="22"/>
    </w:rPr>
  </w:style>
  <w:style w:type="paragraph" w:customStyle="1" w:styleId="eLex2015-references">
    <w:name w:val="eLex2015-references"/>
    <w:basedOn w:val="Normal"/>
    <w:qFormat/>
    <w:rsid w:val="008C2F55"/>
    <w:pPr>
      <w:spacing w:line="320" w:lineRule="exact"/>
      <w:ind w:left="567" w:hanging="567"/>
    </w:pPr>
    <w:rPr>
      <w:rFonts w:ascii="LM Roman 10" w:hAnsi="LM Roman 10" w:cs="Tahoma"/>
      <w:sz w:val="24"/>
      <w:szCs w:val="22"/>
      <w:lang w:val="de-DE" w:eastAsia="de-DE"/>
    </w:rPr>
  </w:style>
  <w:style w:type="paragraph" w:customStyle="1" w:styleId="eLex2015keywords">
    <w:name w:val="eLex2015: keywords"/>
    <w:basedOn w:val="Normal"/>
    <w:qFormat/>
    <w:rsid w:val="00416FA1"/>
    <w:pPr>
      <w:spacing w:after="240" w:line="276" w:lineRule="auto"/>
      <w:ind w:left="1247" w:hanging="1247"/>
      <w:jc w:val="left"/>
    </w:pPr>
    <w:rPr>
      <w:rFonts w:ascii="LM Roman 10" w:hAnsi="LM Roman 10"/>
      <w:bCs/>
      <w:sz w:val="22"/>
      <w:lang w:val="en-GB"/>
    </w:rPr>
  </w:style>
  <w:style w:type="character" w:customStyle="1" w:styleId="eLex2015keywordstitle">
    <w:name w:val="eLex2015: keywordstitle"/>
    <w:basedOn w:val="DefaultParagraphFont"/>
    <w:qFormat/>
    <w:rsid w:val="001800E2"/>
    <w:rPr>
      <w:b/>
    </w:rPr>
  </w:style>
  <w:style w:type="paragraph" w:customStyle="1" w:styleId="CreativeCommonsSlo20">
    <w:name w:val="Creative Commons (Slo 2.0)"/>
    <w:basedOn w:val="Normal"/>
    <w:link w:val="CreativeCommonsSlo20Char"/>
    <w:qFormat/>
    <w:rsid w:val="00EE407B"/>
    <w:pPr>
      <w:keepNext/>
      <w:keepLines/>
      <w:spacing w:before="120" w:after="120" w:line="300" w:lineRule="exact"/>
      <w:jc w:val="center"/>
    </w:pPr>
    <w:rPr>
      <w:rFonts w:ascii="Georgia" w:eastAsia="Times New Roman" w:hAnsi="Georgia"/>
      <w:kern w:val="0"/>
      <w:szCs w:val="20"/>
      <w:lang w:val="sl-SI" w:eastAsia="en-US"/>
    </w:rPr>
  </w:style>
  <w:style w:type="character" w:customStyle="1" w:styleId="CreativeCommonsSlo20Char">
    <w:name w:val="Creative Commons (Slo 2.0) Char"/>
    <w:basedOn w:val="DefaultParagraphFont"/>
    <w:link w:val="CreativeCommonsSlo20"/>
    <w:rsid w:val="00EE407B"/>
    <w:rPr>
      <w:rFonts w:ascii="Georgia" w:eastAsia="Times New Roman" w:hAnsi="Georgia"/>
      <w:lang w:eastAsia="en-US"/>
    </w:rPr>
  </w:style>
  <w:style w:type="paragraph" w:customStyle="1" w:styleId="SlogeLex2015-referencesLeee1">
    <w:name w:val="Slog eLex2015-references + Ležeče1"/>
    <w:basedOn w:val="eLex2015-references"/>
    <w:rsid w:val="00717228"/>
    <w:rPr>
      <w:i/>
      <w:iCs/>
    </w:rPr>
  </w:style>
  <w:style w:type="paragraph" w:customStyle="1" w:styleId="SlogeLex2015-referencesLevoPo6pt">
    <w:name w:val="Slog eLex2015-references + Levo Po:  6 pt"/>
    <w:basedOn w:val="eLex2015-references"/>
    <w:rsid w:val="00717228"/>
    <w:pPr>
      <w:spacing w:after="120"/>
      <w:jc w:val="left"/>
    </w:pPr>
    <w:rPr>
      <w:rFonts w:eastAsia="Times New Roman" w:cs="Times New Roman"/>
      <w:szCs w:val="20"/>
    </w:rPr>
  </w:style>
  <w:style w:type="paragraph" w:styleId="Caption">
    <w:name w:val="caption"/>
    <w:basedOn w:val="Normal"/>
    <w:next w:val="Normal"/>
    <w:uiPriority w:val="35"/>
    <w:unhideWhenUsed/>
    <w:qFormat/>
    <w:rsid w:val="00956A42"/>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3279">
      <w:bodyDiv w:val="1"/>
      <w:marLeft w:val="0"/>
      <w:marRight w:val="0"/>
      <w:marTop w:val="0"/>
      <w:marBottom w:val="0"/>
      <w:divBdr>
        <w:top w:val="none" w:sz="0" w:space="0" w:color="auto"/>
        <w:left w:val="none" w:sz="0" w:space="0" w:color="auto"/>
        <w:bottom w:val="none" w:sz="0" w:space="0" w:color="auto"/>
        <w:right w:val="none" w:sz="0" w:space="0" w:color="auto"/>
      </w:divBdr>
    </w:div>
    <w:div w:id="279529119">
      <w:bodyDiv w:val="1"/>
      <w:marLeft w:val="0"/>
      <w:marRight w:val="0"/>
      <w:marTop w:val="0"/>
      <w:marBottom w:val="0"/>
      <w:divBdr>
        <w:top w:val="none" w:sz="0" w:space="0" w:color="auto"/>
        <w:left w:val="none" w:sz="0" w:space="0" w:color="auto"/>
        <w:bottom w:val="none" w:sz="0" w:space="0" w:color="auto"/>
        <w:right w:val="none" w:sz="0" w:space="0" w:color="auto"/>
      </w:divBdr>
    </w:div>
    <w:div w:id="309411575">
      <w:bodyDiv w:val="1"/>
      <w:marLeft w:val="0"/>
      <w:marRight w:val="0"/>
      <w:marTop w:val="0"/>
      <w:marBottom w:val="0"/>
      <w:divBdr>
        <w:top w:val="none" w:sz="0" w:space="0" w:color="auto"/>
        <w:left w:val="none" w:sz="0" w:space="0" w:color="auto"/>
        <w:bottom w:val="none" w:sz="0" w:space="0" w:color="auto"/>
        <w:right w:val="none" w:sz="0" w:space="0" w:color="auto"/>
      </w:divBdr>
    </w:div>
    <w:div w:id="566841527">
      <w:bodyDiv w:val="1"/>
      <w:marLeft w:val="0"/>
      <w:marRight w:val="0"/>
      <w:marTop w:val="0"/>
      <w:marBottom w:val="0"/>
      <w:divBdr>
        <w:top w:val="none" w:sz="0" w:space="0" w:color="auto"/>
        <w:left w:val="none" w:sz="0" w:space="0" w:color="auto"/>
        <w:bottom w:val="none" w:sz="0" w:space="0" w:color="auto"/>
        <w:right w:val="none" w:sz="0" w:space="0" w:color="auto"/>
      </w:divBdr>
    </w:div>
    <w:div w:id="594478182">
      <w:bodyDiv w:val="1"/>
      <w:marLeft w:val="0"/>
      <w:marRight w:val="0"/>
      <w:marTop w:val="0"/>
      <w:marBottom w:val="0"/>
      <w:divBdr>
        <w:top w:val="none" w:sz="0" w:space="0" w:color="auto"/>
        <w:left w:val="none" w:sz="0" w:space="0" w:color="auto"/>
        <w:bottom w:val="none" w:sz="0" w:space="0" w:color="auto"/>
        <w:right w:val="none" w:sz="0" w:space="0" w:color="auto"/>
      </w:divBdr>
    </w:div>
    <w:div w:id="598102853">
      <w:bodyDiv w:val="1"/>
      <w:marLeft w:val="0"/>
      <w:marRight w:val="0"/>
      <w:marTop w:val="0"/>
      <w:marBottom w:val="0"/>
      <w:divBdr>
        <w:top w:val="none" w:sz="0" w:space="0" w:color="auto"/>
        <w:left w:val="none" w:sz="0" w:space="0" w:color="auto"/>
        <w:bottom w:val="none" w:sz="0" w:space="0" w:color="auto"/>
        <w:right w:val="none" w:sz="0" w:space="0" w:color="auto"/>
      </w:divBdr>
    </w:div>
    <w:div w:id="616261022">
      <w:bodyDiv w:val="1"/>
      <w:marLeft w:val="0"/>
      <w:marRight w:val="0"/>
      <w:marTop w:val="0"/>
      <w:marBottom w:val="0"/>
      <w:divBdr>
        <w:top w:val="none" w:sz="0" w:space="0" w:color="auto"/>
        <w:left w:val="none" w:sz="0" w:space="0" w:color="auto"/>
        <w:bottom w:val="none" w:sz="0" w:space="0" w:color="auto"/>
        <w:right w:val="none" w:sz="0" w:space="0" w:color="auto"/>
      </w:divBdr>
    </w:div>
    <w:div w:id="704792025">
      <w:bodyDiv w:val="1"/>
      <w:marLeft w:val="0"/>
      <w:marRight w:val="0"/>
      <w:marTop w:val="0"/>
      <w:marBottom w:val="0"/>
      <w:divBdr>
        <w:top w:val="none" w:sz="0" w:space="0" w:color="auto"/>
        <w:left w:val="none" w:sz="0" w:space="0" w:color="auto"/>
        <w:bottom w:val="none" w:sz="0" w:space="0" w:color="auto"/>
        <w:right w:val="none" w:sz="0" w:space="0" w:color="auto"/>
      </w:divBdr>
    </w:div>
    <w:div w:id="722560501">
      <w:bodyDiv w:val="1"/>
      <w:marLeft w:val="0"/>
      <w:marRight w:val="0"/>
      <w:marTop w:val="0"/>
      <w:marBottom w:val="0"/>
      <w:divBdr>
        <w:top w:val="none" w:sz="0" w:space="0" w:color="auto"/>
        <w:left w:val="none" w:sz="0" w:space="0" w:color="auto"/>
        <w:bottom w:val="none" w:sz="0" w:space="0" w:color="auto"/>
        <w:right w:val="none" w:sz="0" w:space="0" w:color="auto"/>
      </w:divBdr>
    </w:div>
    <w:div w:id="884681769">
      <w:bodyDiv w:val="1"/>
      <w:marLeft w:val="0"/>
      <w:marRight w:val="0"/>
      <w:marTop w:val="0"/>
      <w:marBottom w:val="0"/>
      <w:divBdr>
        <w:top w:val="none" w:sz="0" w:space="0" w:color="auto"/>
        <w:left w:val="none" w:sz="0" w:space="0" w:color="auto"/>
        <w:bottom w:val="none" w:sz="0" w:space="0" w:color="auto"/>
        <w:right w:val="none" w:sz="0" w:space="0" w:color="auto"/>
      </w:divBdr>
      <w:divsChild>
        <w:div w:id="239408985">
          <w:marLeft w:val="0"/>
          <w:marRight w:val="0"/>
          <w:marTop w:val="0"/>
          <w:marBottom w:val="0"/>
          <w:divBdr>
            <w:top w:val="none" w:sz="0" w:space="0" w:color="auto"/>
            <w:left w:val="none" w:sz="0" w:space="0" w:color="auto"/>
            <w:bottom w:val="none" w:sz="0" w:space="0" w:color="auto"/>
            <w:right w:val="none" w:sz="0" w:space="0" w:color="auto"/>
          </w:divBdr>
          <w:divsChild>
            <w:div w:id="142432586">
              <w:marLeft w:val="0"/>
              <w:marRight w:val="0"/>
              <w:marTop w:val="140"/>
              <w:marBottom w:val="140"/>
              <w:divBdr>
                <w:top w:val="none" w:sz="0" w:space="0" w:color="auto"/>
                <w:left w:val="none" w:sz="0" w:space="0" w:color="auto"/>
                <w:bottom w:val="none" w:sz="0" w:space="0" w:color="auto"/>
                <w:right w:val="none" w:sz="0" w:space="0" w:color="auto"/>
              </w:divBdr>
              <w:divsChild>
                <w:div w:id="16007439">
                  <w:marLeft w:val="0"/>
                  <w:marRight w:val="0"/>
                  <w:marTop w:val="0"/>
                  <w:marBottom w:val="0"/>
                  <w:divBdr>
                    <w:top w:val="none" w:sz="0" w:space="0" w:color="auto"/>
                    <w:left w:val="none" w:sz="0" w:space="0" w:color="auto"/>
                    <w:bottom w:val="none" w:sz="0" w:space="0" w:color="auto"/>
                    <w:right w:val="none" w:sz="0" w:space="0" w:color="auto"/>
                  </w:divBdr>
                </w:div>
                <w:div w:id="85424422">
                  <w:marLeft w:val="0"/>
                  <w:marRight w:val="0"/>
                  <w:marTop w:val="0"/>
                  <w:marBottom w:val="0"/>
                  <w:divBdr>
                    <w:top w:val="none" w:sz="0" w:space="0" w:color="auto"/>
                    <w:left w:val="none" w:sz="0" w:space="0" w:color="auto"/>
                    <w:bottom w:val="none" w:sz="0" w:space="0" w:color="auto"/>
                    <w:right w:val="none" w:sz="0" w:space="0" w:color="auto"/>
                  </w:divBdr>
                </w:div>
                <w:div w:id="108144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602003">
      <w:bodyDiv w:val="1"/>
      <w:marLeft w:val="0"/>
      <w:marRight w:val="0"/>
      <w:marTop w:val="0"/>
      <w:marBottom w:val="0"/>
      <w:divBdr>
        <w:top w:val="none" w:sz="0" w:space="0" w:color="auto"/>
        <w:left w:val="none" w:sz="0" w:space="0" w:color="auto"/>
        <w:bottom w:val="none" w:sz="0" w:space="0" w:color="auto"/>
        <w:right w:val="none" w:sz="0" w:space="0" w:color="auto"/>
      </w:divBdr>
    </w:div>
    <w:div w:id="1063481363">
      <w:bodyDiv w:val="1"/>
      <w:marLeft w:val="0"/>
      <w:marRight w:val="0"/>
      <w:marTop w:val="0"/>
      <w:marBottom w:val="0"/>
      <w:divBdr>
        <w:top w:val="none" w:sz="0" w:space="0" w:color="auto"/>
        <w:left w:val="none" w:sz="0" w:space="0" w:color="auto"/>
        <w:bottom w:val="none" w:sz="0" w:space="0" w:color="auto"/>
        <w:right w:val="none" w:sz="0" w:space="0" w:color="auto"/>
      </w:divBdr>
      <w:divsChild>
        <w:div w:id="861481235">
          <w:marLeft w:val="0"/>
          <w:marRight w:val="0"/>
          <w:marTop w:val="0"/>
          <w:marBottom w:val="0"/>
          <w:divBdr>
            <w:top w:val="none" w:sz="0" w:space="0" w:color="auto"/>
            <w:left w:val="none" w:sz="0" w:space="0" w:color="auto"/>
            <w:bottom w:val="none" w:sz="0" w:space="0" w:color="auto"/>
            <w:right w:val="none" w:sz="0" w:space="0" w:color="auto"/>
          </w:divBdr>
        </w:div>
        <w:div w:id="1477261447">
          <w:marLeft w:val="0"/>
          <w:marRight w:val="0"/>
          <w:marTop w:val="0"/>
          <w:marBottom w:val="0"/>
          <w:divBdr>
            <w:top w:val="none" w:sz="0" w:space="0" w:color="auto"/>
            <w:left w:val="none" w:sz="0" w:space="0" w:color="auto"/>
            <w:bottom w:val="none" w:sz="0" w:space="0" w:color="auto"/>
            <w:right w:val="none" w:sz="0" w:space="0" w:color="auto"/>
          </w:divBdr>
        </w:div>
      </w:divsChild>
    </w:div>
    <w:div w:id="1093747578">
      <w:bodyDiv w:val="1"/>
      <w:marLeft w:val="0"/>
      <w:marRight w:val="0"/>
      <w:marTop w:val="0"/>
      <w:marBottom w:val="0"/>
      <w:divBdr>
        <w:top w:val="none" w:sz="0" w:space="0" w:color="auto"/>
        <w:left w:val="none" w:sz="0" w:space="0" w:color="auto"/>
        <w:bottom w:val="none" w:sz="0" w:space="0" w:color="auto"/>
        <w:right w:val="none" w:sz="0" w:space="0" w:color="auto"/>
      </w:divBdr>
    </w:div>
    <w:div w:id="1131555489">
      <w:bodyDiv w:val="1"/>
      <w:marLeft w:val="0"/>
      <w:marRight w:val="0"/>
      <w:marTop w:val="0"/>
      <w:marBottom w:val="0"/>
      <w:divBdr>
        <w:top w:val="none" w:sz="0" w:space="0" w:color="auto"/>
        <w:left w:val="none" w:sz="0" w:space="0" w:color="auto"/>
        <w:bottom w:val="none" w:sz="0" w:space="0" w:color="auto"/>
        <w:right w:val="none" w:sz="0" w:space="0" w:color="auto"/>
      </w:divBdr>
    </w:div>
    <w:div w:id="1148739498">
      <w:bodyDiv w:val="1"/>
      <w:marLeft w:val="0"/>
      <w:marRight w:val="0"/>
      <w:marTop w:val="0"/>
      <w:marBottom w:val="0"/>
      <w:divBdr>
        <w:top w:val="none" w:sz="0" w:space="0" w:color="auto"/>
        <w:left w:val="none" w:sz="0" w:space="0" w:color="auto"/>
        <w:bottom w:val="none" w:sz="0" w:space="0" w:color="auto"/>
        <w:right w:val="none" w:sz="0" w:space="0" w:color="auto"/>
      </w:divBdr>
    </w:div>
    <w:div w:id="1271813269">
      <w:bodyDiv w:val="1"/>
      <w:marLeft w:val="0"/>
      <w:marRight w:val="0"/>
      <w:marTop w:val="0"/>
      <w:marBottom w:val="0"/>
      <w:divBdr>
        <w:top w:val="none" w:sz="0" w:space="0" w:color="auto"/>
        <w:left w:val="none" w:sz="0" w:space="0" w:color="auto"/>
        <w:bottom w:val="none" w:sz="0" w:space="0" w:color="auto"/>
        <w:right w:val="none" w:sz="0" w:space="0" w:color="auto"/>
      </w:divBdr>
    </w:div>
    <w:div w:id="1362782180">
      <w:bodyDiv w:val="1"/>
      <w:marLeft w:val="0"/>
      <w:marRight w:val="0"/>
      <w:marTop w:val="0"/>
      <w:marBottom w:val="0"/>
      <w:divBdr>
        <w:top w:val="none" w:sz="0" w:space="0" w:color="auto"/>
        <w:left w:val="none" w:sz="0" w:space="0" w:color="auto"/>
        <w:bottom w:val="none" w:sz="0" w:space="0" w:color="auto"/>
        <w:right w:val="none" w:sz="0" w:space="0" w:color="auto"/>
      </w:divBdr>
    </w:div>
    <w:div w:id="1452363430">
      <w:bodyDiv w:val="1"/>
      <w:marLeft w:val="0"/>
      <w:marRight w:val="0"/>
      <w:marTop w:val="0"/>
      <w:marBottom w:val="0"/>
      <w:divBdr>
        <w:top w:val="none" w:sz="0" w:space="0" w:color="auto"/>
        <w:left w:val="none" w:sz="0" w:space="0" w:color="auto"/>
        <w:bottom w:val="none" w:sz="0" w:space="0" w:color="auto"/>
        <w:right w:val="none" w:sz="0" w:space="0" w:color="auto"/>
      </w:divBdr>
    </w:div>
    <w:div w:id="212927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ifat@kdictionarie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lank\Desktop\2016\l\enel\eLex-2015-Template.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1495;&#1493;&#1489;&#1512;&#1514;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999681857949574E-2"/>
          <c:y val="8.546984970827691E-2"/>
          <c:w val="0.87510980319379272"/>
          <c:h val="0.74331628132470706"/>
        </c:manualLayout>
      </c:layout>
      <c:barChart>
        <c:barDir val="col"/>
        <c:grouping val="clustered"/>
        <c:varyColors val="0"/>
        <c:ser>
          <c:idx val="0"/>
          <c:order val="0"/>
          <c:spPr>
            <a:solidFill>
              <a:schemeClr val="bg1">
                <a:lumMod val="85000"/>
              </a:schemeClr>
            </a:solidFill>
            <a:ln>
              <a:solidFill>
                <a:sysClr val="windowText" lastClr="000000"/>
              </a:solidFill>
            </a:ln>
          </c:spPr>
          <c:invertIfNegative val="0"/>
          <c:cat>
            <c:strRef>
              <c:f>גיליון3!$B$120:$B$316</c:f>
              <c:strCache>
                <c:ptCount val="15"/>
                <c:pt idx="0">
                  <c:v>in</c:v>
                </c:pt>
                <c:pt idx="1">
                  <c:v>to</c:v>
                </c:pt>
                <c:pt idx="2">
                  <c:v>the</c:v>
                </c:pt>
                <c:pt idx="3">
                  <c:v>of</c:v>
                </c:pt>
                <c:pt idx="4">
                  <c:v>and</c:v>
                </c:pt>
                <c:pt idx="5">
                  <c:v>on</c:v>
                </c:pt>
                <c:pt idx="6">
                  <c:v>for</c:v>
                </c:pt>
                <c:pt idx="7">
                  <c:v>that</c:v>
                </c:pt>
                <c:pt idx="8">
                  <c:v>in the</c:v>
                </c:pt>
                <c:pt idx="9">
                  <c:v>of the</c:v>
                </c:pt>
                <c:pt idx="10">
                  <c:v>a</c:v>
                </c:pt>
                <c:pt idx="11">
                  <c:v>by</c:v>
                </c:pt>
                <c:pt idx="12">
                  <c:v>with</c:v>
                </c:pt>
                <c:pt idx="13">
                  <c:v>its</c:v>
                </c:pt>
                <c:pt idx="14">
                  <c:v>at</c:v>
                </c:pt>
              </c:strCache>
            </c:strRef>
          </c:cat>
          <c:val>
            <c:numRef>
              <c:f>גיליון3!$C$120:$C$316</c:f>
              <c:numCache>
                <c:formatCode>General</c:formatCode>
                <c:ptCount val="15"/>
                <c:pt idx="0">
                  <c:v>0.44770900000000002</c:v>
                </c:pt>
                <c:pt idx="1">
                  <c:v>9.3713000000000005E-2</c:v>
                </c:pt>
                <c:pt idx="2">
                  <c:v>9.1363E-2</c:v>
                </c:pt>
                <c:pt idx="3">
                  <c:v>9.1068999999999997E-2</c:v>
                </c:pt>
                <c:pt idx="4">
                  <c:v>7.6674999999999993E-2</c:v>
                </c:pt>
                <c:pt idx="5">
                  <c:v>3.1726999999999998E-2</c:v>
                </c:pt>
                <c:pt idx="6">
                  <c:v>2.1152000000000001E-2</c:v>
                </c:pt>
                <c:pt idx="7">
                  <c:v>1.2632000000000001E-2</c:v>
                </c:pt>
                <c:pt idx="8">
                  <c:v>1.2045E-2</c:v>
                </c:pt>
                <c:pt idx="9">
                  <c:v>1.0869999999999999E-2</c:v>
                </c:pt>
                <c:pt idx="10">
                  <c:v>9.1070000000000005E-3</c:v>
                </c:pt>
                <c:pt idx="11">
                  <c:v>8.5190000000000005E-3</c:v>
                </c:pt>
                <c:pt idx="12">
                  <c:v>8.5190000000000005E-3</c:v>
                </c:pt>
                <c:pt idx="13">
                  <c:v>8.2260000000000007E-3</c:v>
                </c:pt>
                <c:pt idx="14">
                  <c:v>7.9319999999999998E-3</c:v>
                </c:pt>
              </c:numCache>
            </c:numRef>
          </c:val>
          <c:extLst xmlns:c16r2="http://schemas.microsoft.com/office/drawing/2015/06/chart">
            <c:ext xmlns:c16="http://schemas.microsoft.com/office/drawing/2014/chart" uri="{C3380CC4-5D6E-409C-BE32-E72D297353CC}">
              <c16:uniqueId val="{00000000-E6D7-4B04-A9E2-FBA74F9176B4}"/>
            </c:ext>
          </c:extLst>
        </c:ser>
        <c:dLbls>
          <c:showLegendKey val="0"/>
          <c:showVal val="0"/>
          <c:showCatName val="0"/>
          <c:showSerName val="0"/>
          <c:showPercent val="0"/>
          <c:showBubbleSize val="0"/>
        </c:dLbls>
        <c:gapWidth val="150"/>
        <c:axId val="207959848"/>
        <c:axId val="207961416"/>
      </c:barChart>
      <c:catAx>
        <c:axId val="207959848"/>
        <c:scaling>
          <c:orientation val="minMax"/>
        </c:scaling>
        <c:delete val="0"/>
        <c:axPos val="b"/>
        <c:numFmt formatCode="General" sourceLinked="0"/>
        <c:majorTickMark val="out"/>
        <c:minorTickMark val="none"/>
        <c:tickLblPos val="nextTo"/>
        <c:crossAx val="207961416"/>
        <c:crosses val="autoZero"/>
        <c:auto val="1"/>
        <c:lblAlgn val="ctr"/>
        <c:lblOffset val="100"/>
        <c:noMultiLvlLbl val="0"/>
      </c:catAx>
      <c:valAx>
        <c:axId val="207961416"/>
        <c:scaling>
          <c:orientation val="minMax"/>
        </c:scaling>
        <c:delete val="0"/>
        <c:axPos val="l"/>
        <c:majorGridlines/>
        <c:numFmt formatCode="General" sourceLinked="1"/>
        <c:majorTickMark val="out"/>
        <c:minorTickMark val="none"/>
        <c:tickLblPos val="nextTo"/>
        <c:crossAx val="20795984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76038-E23C-4E04-87C9-0E02F9F13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eLex-2015-Template.dotx</Template>
  <TotalTime>1</TotalTime>
  <Pages>4</Pages>
  <Words>1037</Words>
  <Characters>5911</Characters>
  <Application>Microsoft Office Word</Application>
  <DocSecurity>0</DocSecurity>
  <Lines>49</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The dynamics outside the paper: user contributions to online dictionaries</vt:lpstr>
      <vt:lpstr>The dynamics outside the paper: user contributions to online dictionaries</vt:lpstr>
    </vt:vector>
  </TitlesOfParts>
  <Company/>
  <LinksUpToDate>false</LinksUpToDate>
  <CharactersWithSpaces>6935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dynamics outside the paper: user contributions to online dictionaries</dc:title>
  <dc:subject>Proceedings of the 3rd Biennial Conference on Electronic Lexicography (eLex)</dc:subject>
  <dc:creator>Ilan Kernerman</dc:creator>
  <cp:keywords/>
  <dc:description/>
  <cp:lastModifiedBy>Ilan Kernerman</cp:lastModifiedBy>
  <cp:revision>2</cp:revision>
  <cp:lastPrinted>2013-08-15T13:36:00Z</cp:lastPrinted>
  <dcterms:created xsi:type="dcterms:W3CDTF">2016-12-18T16:40:00Z</dcterms:created>
  <dcterms:modified xsi:type="dcterms:W3CDTF">2016-12-18T16:40:00Z</dcterms:modified>
</cp:coreProperties>
</file>