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49" w:rsidRDefault="00A34549" w:rsidP="00A34549">
      <w:pPr>
        <w:pStyle w:val="Default"/>
      </w:pPr>
    </w:p>
    <w:p w:rsidR="00A34549" w:rsidRDefault="00A34549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  <w:color w:val="355E91"/>
          <w:sz w:val="28"/>
          <w:szCs w:val="28"/>
        </w:rPr>
        <w:t xml:space="preserve">Host Report Short Term Scientific Mission </w:t>
      </w:r>
      <w:r w:rsidR="00EE29DC" w:rsidRPr="00EE29DC">
        <w:rPr>
          <w:b/>
          <w:bCs/>
          <w:color w:val="355E91"/>
          <w:sz w:val="28"/>
          <w:szCs w:val="28"/>
        </w:rPr>
        <w:t>COST-STSM-IS1305-34353</w:t>
      </w:r>
    </w:p>
    <w:p w:rsidR="00E62E6B" w:rsidRDefault="00E62E6B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943A90" w:rsidRDefault="00943A90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E29DC" w:rsidRP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COST STSM Reference Number</w:t>
      </w:r>
      <w:r w:rsidRPr="00EE29DC">
        <w:rPr>
          <w:rFonts w:ascii="Calibri" w:hAnsi="Calibri" w:cs="Calibri"/>
          <w:sz w:val="22"/>
          <w:szCs w:val="22"/>
        </w:rPr>
        <w:t>: COST-STSM-IS1305-34353</w:t>
      </w:r>
    </w:p>
    <w:p w:rsidR="00EE29DC" w:rsidRP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Period</w:t>
      </w:r>
      <w:r w:rsidRPr="00EE29DC">
        <w:rPr>
          <w:rFonts w:ascii="Calibri" w:hAnsi="Calibri" w:cs="Calibri"/>
          <w:sz w:val="22"/>
          <w:szCs w:val="22"/>
        </w:rPr>
        <w:t>: 22-09-2016 to 28-09-2016</w:t>
      </w:r>
    </w:p>
    <w:p w:rsidR="00EE29DC" w:rsidRP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COST Action</w:t>
      </w:r>
      <w:r w:rsidRPr="00EE29DC">
        <w:rPr>
          <w:rFonts w:ascii="Calibri" w:hAnsi="Calibri" w:cs="Calibri"/>
          <w:sz w:val="22"/>
          <w:szCs w:val="22"/>
        </w:rPr>
        <w:t>: IS1305</w:t>
      </w:r>
    </w:p>
    <w:p w:rsidR="00EE29DC" w:rsidRP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STSM type</w:t>
      </w:r>
      <w:r w:rsidRPr="00EE29DC">
        <w:rPr>
          <w:rFonts w:ascii="Calibri" w:hAnsi="Calibri" w:cs="Calibri"/>
          <w:sz w:val="22"/>
          <w:szCs w:val="22"/>
        </w:rPr>
        <w:t>: Regular (from Italy to Slovenia)</w:t>
      </w:r>
    </w:p>
    <w:p w:rsidR="00EE29DC" w:rsidRP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STSM Title</w:t>
      </w:r>
      <w:r w:rsidRPr="00EE29DC">
        <w:rPr>
          <w:rFonts w:ascii="Calibri" w:hAnsi="Calibri" w:cs="Calibri"/>
          <w:sz w:val="22"/>
          <w:szCs w:val="22"/>
        </w:rPr>
        <w:t>: NLP4CMC &amp; Lexicography</w:t>
      </w:r>
    </w:p>
    <w:p w:rsidR="00EE29DC" w:rsidRP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Guest/STSM applicant</w:t>
      </w:r>
      <w:r w:rsidRPr="00EE29DC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Egon Stemle</w:t>
      </w:r>
      <w:r w:rsidRPr="00EE29DC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EURAC, Bolzano/Bozen, Italy</w:t>
      </w:r>
    </w:p>
    <w:p w:rsid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Host</w:t>
      </w:r>
      <w:r w:rsidRPr="00EE29DC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Simon Krek, Jožef Stefan Institure, Ljubljana, Slovenia, simon.krek@ijs.si</w:t>
      </w:r>
    </w:p>
    <w:p w:rsidR="00EE29DC" w:rsidRP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E29DC">
        <w:rPr>
          <w:rFonts w:ascii="Calibri" w:hAnsi="Calibri" w:cs="Calibri"/>
          <w:b/>
          <w:sz w:val="22"/>
          <w:szCs w:val="22"/>
        </w:rPr>
        <w:t>Duration</w:t>
      </w:r>
      <w:r w:rsidRPr="00EE29DC">
        <w:rPr>
          <w:rFonts w:ascii="Calibri" w:hAnsi="Calibri" w:cs="Calibri"/>
          <w:sz w:val="22"/>
          <w:szCs w:val="22"/>
        </w:rPr>
        <w:t>: 5 working days.</w:t>
      </w:r>
    </w:p>
    <w:p w:rsidR="00EE29DC" w:rsidRDefault="00EE29DC" w:rsidP="00EE29DC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1E24FB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Report:</w:t>
      </w:r>
      <w:r w:rsidR="001E24FB">
        <w:rPr>
          <w:rFonts w:ascii="Calibri" w:hAnsi="Calibri" w:cs="Calibri"/>
          <w:sz w:val="22"/>
          <w:szCs w:val="22"/>
        </w:rPr>
        <w:t xml:space="preserve"> </w:t>
      </w:r>
    </w:p>
    <w:p w:rsidR="001E24FB" w:rsidRDefault="001E24FB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F73037" w:rsidRPr="00F73037" w:rsidRDefault="00F73037" w:rsidP="008705B4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main goal of the STSM was to a</w:t>
      </w:r>
      <w:r w:rsidRPr="00F73037">
        <w:rPr>
          <w:rFonts w:ascii="Calibri" w:hAnsi="Calibri" w:cs="Calibri"/>
          <w:sz w:val="22"/>
          <w:szCs w:val="22"/>
        </w:rPr>
        <w:t xml:space="preserve">dapt and apply tools and methods for creating innovative e-dictionaries to CMC </w:t>
      </w:r>
      <w:r>
        <w:rPr>
          <w:rFonts w:ascii="Calibri" w:hAnsi="Calibri" w:cs="Calibri"/>
          <w:sz w:val="22"/>
          <w:szCs w:val="22"/>
        </w:rPr>
        <w:t xml:space="preserve">(Computer-Mediated Communication) </w:t>
      </w:r>
      <w:r w:rsidRPr="00F73037"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 xml:space="preserve">. </w:t>
      </w:r>
      <w:r w:rsidR="008705B4">
        <w:rPr>
          <w:rFonts w:ascii="Calibri" w:hAnsi="Calibri" w:cs="Calibri"/>
          <w:sz w:val="22"/>
          <w:szCs w:val="22"/>
        </w:rPr>
        <w:t xml:space="preserve">Originally, the workflow </w:t>
      </w:r>
      <w:r w:rsidR="001F3A00">
        <w:rPr>
          <w:rFonts w:ascii="Calibri" w:hAnsi="Calibri" w:cs="Calibri"/>
          <w:sz w:val="22"/>
          <w:szCs w:val="22"/>
        </w:rPr>
        <w:t xml:space="preserve">used in this STSM </w:t>
      </w:r>
      <w:r w:rsidR="008705B4">
        <w:rPr>
          <w:rFonts w:ascii="Calibri" w:hAnsi="Calibri" w:cs="Calibri"/>
          <w:sz w:val="22"/>
          <w:szCs w:val="22"/>
        </w:rPr>
        <w:t xml:space="preserve">was defined for the purposes of the </w:t>
      </w:r>
      <w:r w:rsidRPr="00F73037">
        <w:rPr>
          <w:rFonts w:ascii="Calibri" w:hAnsi="Calibri" w:cs="Calibri"/>
          <w:sz w:val="22"/>
          <w:szCs w:val="22"/>
        </w:rPr>
        <w:t>ENeL Training School 2016</w:t>
      </w:r>
      <w:r w:rsidR="008705B4">
        <w:rPr>
          <w:rFonts w:ascii="Calibri" w:hAnsi="Calibri" w:cs="Calibri"/>
          <w:sz w:val="22"/>
          <w:szCs w:val="22"/>
        </w:rPr>
        <w:t>, organised by the STSM host</w:t>
      </w:r>
      <w:r w:rsidR="001F3A00">
        <w:rPr>
          <w:rFonts w:ascii="Calibri" w:hAnsi="Calibri" w:cs="Calibri"/>
          <w:sz w:val="22"/>
          <w:szCs w:val="22"/>
        </w:rPr>
        <w:t xml:space="preserve">. It </w:t>
      </w:r>
      <w:r w:rsidR="008705B4">
        <w:rPr>
          <w:rFonts w:ascii="Calibri" w:hAnsi="Calibri" w:cs="Calibri"/>
          <w:sz w:val="22"/>
          <w:szCs w:val="22"/>
        </w:rPr>
        <w:t>consist</w:t>
      </w:r>
      <w:r w:rsidR="001F3A00">
        <w:rPr>
          <w:rFonts w:ascii="Calibri" w:hAnsi="Calibri" w:cs="Calibri"/>
          <w:sz w:val="22"/>
          <w:szCs w:val="22"/>
        </w:rPr>
        <w:t>ed</w:t>
      </w:r>
      <w:r w:rsidR="008705B4">
        <w:rPr>
          <w:rFonts w:ascii="Calibri" w:hAnsi="Calibri" w:cs="Calibri"/>
          <w:sz w:val="22"/>
          <w:szCs w:val="22"/>
        </w:rPr>
        <w:t xml:space="preserve"> of </w:t>
      </w:r>
      <w:r w:rsidRPr="00F73037">
        <w:rPr>
          <w:rFonts w:ascii="Calibri" w:hAnsi="Calibri" w:cs="Calibri"/>
          <w:sz w:val="22"/>
          <w:szCs w:val="22"/>
        </w:rPr>
        <w:t xml:space="preserve">three tasks: collecting and cleaning textual data, automatically extracting data, and editing and publishing extracted data in online dictionary writing systems or other publishing platforms. </w:t>
      </w:r>
      <w:r w:rsidR="008705B4">
        <w:rPr>
          <w:rFonts w:ascii="Calibri" w:hAnsi="Calibri" w:cs="Calibri"/>
          <w:sz w:val="22"/>
          <w:szCs w:val="22"/>
        </w:rPr>
        <w:t xml:space="preserve">In </w:t>
      </w:r>
      <w:r w:rsidR="001F3A00">
        <w:rPr>
          <w:rFonts w:ascii="Calibri" w:hAnsi="Calibri" w:cs="Calibri"/>
          <w:sz w:val="22"/>
          <w:szCs w:val="22"/>
        </w:rPr>
        <w:t xml:space="preserve">the </w:t>
      </w:r>
      <w:r w:rsidR="008705B4">
        <w:rPr>
          <w:rFonts w:ascii="Calibri" w:hAnsi="Calibri" w:cs="Calibri"/>
          <w:sz w:val="22"/>
          <w:szCs w:val="22"/>
        </w:rPr>
        <w:t xml:space="preserve">context </w:t>
      </w:r>
      <w:r w:rsidR="001F3A00">
        <w:rPr>
          <w:rFonts w:ascii="Calibri" w:hAnsi="Calibri" w:cs="Calibri"/>
          <w:sz w:val="22"/>
          <w:szCs w:val="22"/>
        </w:rPr>
        <w:t xml:space="preserve">of STSM </w:t>
      </w:r>
      <w:r w:rsidR="008705B4">
        <w:rPr>
          <w:rFonts w:ascii="Calibri" w:hAnsi="Calibri" w:cs="Calibri"/>
          <w:sz w:val="22"/>
          <w:szCs w:val="22"/>
        </w:rPr>
        <w:t>these tasks were adapted</w:t>
      </w:r>
      <w:r w:rsidRPr="00F73037">
        <w:rPr>
          <w:rFonts w:ascii="Calibri" w:hAnsi="Calibri" w:cs="Calibri"/>
          <w:sz w:val="22"/>
          <w:szCs w:val="22"/>
        </w:rPr>
        <w:t xml:space="preserve">: </w:t>
      </w:r>
      <w:r w:rsidR="008705B4">
        <w:rPr>
          <w:rFonts w:ascii="Calibri" w:hAnsi="Calibri" w:cs="Calibri"/>
          <w:sz w:val="22"/>
          <w:szCs w:val="22"/>
        </w:rPr>
        <w:t>c</w:t>
      </w:r>
      <w:r w:rsidRPr="00F73037">
        <w:rPr>
          <w:rFonts w:ascii="Calibri" w:hAnsi="Calibri" w:cs="Calibri"/>
          <w:sz w:val="22"/>
          <w:szCs w:val="22"/>
        </w:rPr>
        <w:t>ollect</w:t>
      </w:r>
      <w:r w:rsidR="001F3A00">
        <w:rPr>
          <w:rFonts w:ascii="Calibri" w:hAnsi="Calibri" w:cs="Calibri"/>
          <w:sz w:val="22"/>
          <w:szCs w:val="22"/>
        </w:rPr>
        <w:t>ing</w:t>
      </w:r>
      <w:r w:rsidRPr="00F73037">
        <w:rPr>
          <w:rFonts w:ascii="Calibri" w:hAnsi="Calibri" w:cs="Calibri"/>
          <w:sz w:val="22"/>
          <w:szCs w:val="22"/>
        </w:rPr>
        <w:t xml:space="preserve"> data from CMC and social media, </w:t>
      </w:r>
      <w:r w:rsidR="008705B4" w:rsidRPr="00F73037">
        <w:rPr>
          <w:rFonts w:ascii="Calibri" w:hAnsi="Calibri" w:cs="Calibri"/>
          <w:sz w:val="22"/>
          <w:szCs w:val="22"/>
        </w:rPr>
        <w:t>automatically extract</w:t>
      </w:r>
      <w:r w:rsidR="001F3A00">
        <w:rPr>
          <w:rFonts w:ascii="Calibri" w:hAnsi="Calibri" w:cs="Calibri"/>
          <w:sz w:val="22"/>
          <w:szCs w:val="22"/>
        </w:rPr>
        <w:t>ing</w:t>
      </w:r>
      <w:r w:rsidR="008705B4" w:rsidRPr="00F73037">
        <w:rPr>
          <w:rFonts w:ascii="Calibri" w:hAnsi="Calibri" w:cs="Calibri"/>
          <w:sz w:val="22"/>
          <w:szCs w:val="22"/>
        </w:rPr>
        <w:t xml:space="preserve"> data</w:t>
      </w:r>
      <w:r w:rsidRPr="00F73037">
        <w:rPr>
          <w:rFonts w:ascii="Calibri" w:hAnsi="Calibri" w:cs="Calibri"/>
          <w:sz w:val="22"/>
          <w:szCs w:val="22"/>
        </w:rPr>
        <w:t>, manually check</w:t>
      </w:r>
      <w:r w:rsidR="001F3A00">
        <w:rPr>
          <w:rFonts w:ascii="Calibri" w:hAnsi="Calibri" w:cs="Calibri"/>
          <w:sz w:val="22"/>
          <w:szCs w:val="22"/>
        </w:rPr>
        <w:t>ing</w:t>
      </w:r>
      <w:r w:rsidRPr="00F73037">
        <w:rPr>
          <w:rFonts w:ascii="Calibri" w:hAnsi="Calibri" w:cs="Calibri"/>
          <w:sz w:val="22"/>
          <w:szCs w:val="22"/>
        </w:rPr>
        <w:t xml:space="preserve"> the resulting data as an editing step.</w:t>
      </w:r>
    </w:p>
    <w:p w:rsidR="0064627A" w:rsidRDefault="0064627A" w:rsidP="0064627A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73037" w:rsidRDefault="008705B4" w:rsidP="00324043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the first step</w:t>
      </w:r>
      <w:r w:rsidR="00F73037" w:rsidRPr="00F730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existing tools were used (</w:t>
      </w:r>
      <w:r w:rsidR="00F73037" w:rsidRPr="00F73037">
        <w:rPr>
          <w:rFonts w:ascii="Calibri" w:hAnsi="Calibri" w:cs="Calibri"/>
          <w:sz w:val="22"/>
          <w:szCs w:val="22"/>
        </w:rPr>
        <w:t>STyrLogism2</w:t>
      </w:r>
      <w:r>
        <w:rPr>
          <w:rFonts w:ascii="Calibri" w:hAnsi="Calibri" w:cs="Calibri"/>
          <w:sz w:val="22"/>
          <w:szCs w:val="22"/>
        </w:rPr>
        <w:t xml:space="preserve"> tool, </w:t>
      </w:r>
      <w:r w:rsidR="00F73037" w:rsidRPr="00F73037">
        <w:rPr>
          <w:rFonts w:ascii="Calibri" w:hAnsi="Calibri" w:cs="Calibri"/>
          <w:sz w:val="22"/>
          <w:szCs w:val="22"/>
        </w:rPr>
        <w:t>Heritrix4, COW</w:t>
      </w:r>
      <w:r w:rsidR="008A6465">
        <w:rPr>
          <w:rFonts w:ascii="Calibri" w:hAnsi="Calibri" w:cs="Calibri"/>
          <w:sz w:val="22"/>
          <w:szCs w:val="22"/>
        </w:rPr>
        <w:t xml:space="preserve"> etc.). A</w:t>
      </w:r>
      <w:r w:rsidR="00F73037" w:rsidRPr="00F73037">
        <w:rPr>
          <w:rFonts w:ascii="Calibri" w:hAnsi="Calibri" w:cs="Calibri"/>
          <w:sz w:val="22"/>
          <w:szCs w:val="22"/>
        </w:rPr>
        <w:t xml:space="preserve">utomatic data extraction </w:t>
      </w:r>
      <w:r>
        <w:rPr>
          <w:rFonts w:ascii="Calibri" w:hAnsi="Calibri" w:cs="Calibri"/>
          <w:sz w:val="22"/>
          <w:szCs w:val="22"/>
        </w:rPr>
        <w:t xml:space="preserve">was performed by </w:t>
      </w:r>
      <w:r w:rsidR="00F73037" w:rsidRPr="00F73037">
        <w:rPr>
          <w:rFonts w:ascii="Calibri" w:hAnsi="Calibri" w:cs="Calibri"/>
          <w:sz w:val="22"/>
          <w:szCs w:val="22"/>
        </w:rPr>
        <w:t>compari</w:t>
      </w:r>
      <w:r>
        <w:rPr>
          <w:rFonts w:ascii="Calibri" w:hAnsi="Calibri" w:cs="Calibri"/>
          <w:sz w:val="22"/>
          <w:szCs w:val="22"/>
        </w:rPr>
        <w:t>ng</w:t>
      </w:r>
      <w:r w:rsidR="00F73037" w:rsidRPr="00F73037">
        <w:rPr>
          <w:rFonts w:ascii="Calibri" w:hAnsi="Calibri" w:cs="Calibri"/>
          <w:sz w:val="22"/>
          <w:szCs w:val="22"/>
        </w:rPr>
        <w:t xml:space="preserve"> lists of words. Finally, the candidates </w:t>
      </w:r>
      <w:r>
        <w:rPr>
          <w:rFonts w:ascii="Calibri" w:hAnsi="Calibri" w:cs="Calibri"/>
          <w:sz w:val="22"/>
          <w:szCs w:val="22"/>
        </w:rPr>
        <w:t>were</w:t>
      </w:r>
      <w:r w:rsidR="00F73037" w:rsidRPr="00F73037">
        <w:rPr>
          <w:rFonts w:ascii="Calibri" w:hAnsi="Calibri" w:cs="Calibri"/>
          <w:sz w:val="22"/>
          <w:szCs w:val="22"/>
        </w:rPr>
        <w:t xml:space="preserve"> manually checked.</w:t>
      </w:r>
      <w:r w:rsidR="0064627A">
        <w:rPr>
          <w:rFonts w:ascii="Calibri" w:hAnsi="Calibri" w:cs="Calibri"/>
          <w:sz w:val="22"/>
          <w:szCs w:val="22"/>
        </w:rPr>
        <w:t xml:space="preserve"> The experiment showed that </w:t>
      </w:r>
      <w:r w:rsidR="0064627A" w:rsidRPr="0064627A">
        <w:rPr>
          <w:rFonts w:ascii="Calibri" w:hAnsi="Calibri" w:cs="Calibri"/>
          <w:sz w:val="22"/>
          <w:szCs w:val="22"/>
        </w:rPr>
        <w:t xml:space="preserve">the overall number of novel words </w:t>
      </w:r>
      <w:r w:rsidR="008A6465">
        <w:rPr>
          <w:rFonts w:ascii="Calibri" w:hAnsi="Calibri" w:cs="Calibri"/>
          <w:sz w:val="22"/>
          <w:szCs w:val="22"/>
        </w:rPr>
        <w:t>exceeds expectaions</w:t>
      </w:r>
      <w:r w:rsidR="0064627A">
        <w:rPr>
          <w:rFonts w:ascii="Calibri" w:hAnsi="Calibri" w:cs="Calibri"/>
          <w:sz w:val="22"/>
          <w:szCs w:val="22"/>
        </w:rPr>
        <w:t xml:space="preserve"> expecially if we take into account that</w:t>
      </w:r>
      <w:r w:rsidR="0064627A" w:rsidRPr="0064627A">
        <w:rPr>
          <w:rFonts w:ascii="Calibri" w:hAnsi="Calibri" w:cs="Calibri"/>
          <w:sz w:val="22"/>
          <w:szCs w:val="22"/>
        </w:rPr>
        <w:t xml:space="preserve"> only five web sites were used to collect data.</w:t>
      </w:r>
      <w:r w:rsidR="0064627A">
        <w:rPr>
          <w:rFonts w:ascii="Calibri" w:hAnsi="Calibri" w:cs="Calibri"/>
          <w:sz w:val="22"/>
          <w:szCs w:val="22"/>
        </w:rPr>
        <w:t xml:space="preserve"> This shows the need for </w:t>
      </w:r>
      <w:r w:rsidR="008A6465">
        <w:rPr>
          <w:rFonts w:ascii="Calibri" w:hAnsi="Calibri" w:cs="Calibri"/>
          <w:sz w:val="22"/>
          <w:szCs w:val="22"/>
        </w:rPr>
        <w:t xml:space="preserve">an </w:t>
      </w:r>
      <w:r w:rsidR="0064627A">
        <w:rPr>
          <w:rFonts w:ascii="Calibri" w:hAnsi="Calibri" w:cs="Calibri"/>
          <w:sz w:val="22"/>
          <w:szCs w:val="22"/>
        </w:rPr>
        <w:t xml:space="preserve">efficient tool for neologism detection adapted for lexicography </w:t>
      </w:r>
      <w:r w:rsidR="008A6465">
        <w:rPr>
          <w:rFonts w:ascii="Calibri" w:hAnsi="Calibri" w:cs="Calibri"/>
          <w:sz w:val="22"/>
          <w:szCs w:val="22"/>
        </w:rPr>
        <w:t xml:space="preserve">which can be </w:t>
      </w:r>
      <w:r w:rsidR="0064627A">
        <w:rPr>
          <w:rFonts w:ascii="Calibri" w:hAnsi="Calibri" w:cs="Calibri"/>
          <w:sz w:val="22"/>
          <w:szCs w:val="22"/>
        </w:rPr>
        <w:t>perform</w:t>
      </w:r>
      <w:r w:rsidR="008A6465">
        <w:rPr>
          <w:rFonts w:ascii="Calibri" w:hAnsi="Calibri" w:cs="Calibri"/>
          <w:sz w:val="22"/>
          <w:szCs w:val="22"/>
        </w:rPr>
        <w:t>ed on a</w:t>
      </w:r>
      <w:r w:rsidR="0064627A">
        <w:rPr>
          <w:rFonts w:ascii="Calibri" w:hAnsi="Calibri" w:cs="Calibri"/>
          <w:sz w:val="22"/>
          <w:szCs w:val="22"/>
        </w:rPr>
        <w:t xml:space="preserve"> large-scale </w:t>
      </w:r>
      <w:r w:rsidR="008A6465">
        <w:rPr>
          <w:rFonts w:ascii="Calibri" w:hAnsi="Calibri" w:cs="Calibri"/>
          <w:sz w:val="22"/>
          <w:szCs w:val="22"/>
        </w:rPr>
        <w:t xml:space="preserve">using </w:t>
      </w:r>
      <w:r w:rsidR="0064627A">
        <w:rPr>
          <w:rFonts w:ascii="Calibri" w:hAnsi="Calibri" w:cs="Calibri"/>
          <w:sz w:val="22"/>
          <w:szCs w:val="22"/>
        </w:rPr>
        <w:t>web crawling and data processing. There is still a lot of room for</w:t>
      </w:r>
      <w:r w:rsidR="0064627A" w:rsidRPr="0064627A">
        <w:rPr>
          <w:rFonts w:ascii="Calibri" w:hAnsi="Calibri" w:cs="Calibri"/>
          <w:sz w:val="22"/>
          <w:szCs w:val="22"/>
        </w:rPr>
        <w:t xml:space="preserve"> optimis</w:t>
      </w:r>
      <w:r w:rsidR="008A6465">
        <w:rPr>
          <w:rFonts w:ascii="Calibri" w:hAnsi="Calibri" w:cs="Calibri"/>
          <w:sz w:val="22"/>
          <w:szCs w:val="22"/>
        </w:rPr>
        <w:t xml:space="preserve">ing </w:t>
      </w:r>
      <w:r w:rsidR="0064627A" w:rsidRPr="0064627A">
        <w:rPr>
          <w:rFonts w:ascii="Calibri" w:hAnsi="Calibri" w:cs="Calibri"/>
          <w:sz w:val="22"/>
          <w:szCs w:val="22"/>
        </w:rPr>
        <w:t>these tools for precision, usability and speed.</w:t>
      </w:r>
      <w:r w:rsidR="00324043">
        <w:rPr>
          <w:rFonts w:ascii="Calibri" w:hAnsi="Calibri" w:cs="Calibri"/>
          <w:sz w:val="22"/>
          <w:szCs w:val="22"/>
        </w:rPr>
        <w:t xml:space="preserve"> </w:t>
      </w:r>
      <w:r w:rsidR="008A6465">
        <w:rPr>
          <w:rFonts w:ascii="Calibri" w:hAnsi="Calibri" w:cs="Calibri"/>
          <w:sz w:val="22"/>
          <w:szCs w:val="22"/>
        </w:rPr>
        <w:t>The experiment also showed the need for t</w:t>
      </w:r>
      <w:r w:rsidR="00324043">
        <w:rPr>
          <w:rFonts w:ascii="Calibri" w:hAnsi="Calibri" w:cs="Calibri"/>
          <w:sz w:val="22"/>
          <w:szCs w:val="22"/>
        </w:rPr>
        <w:t xml:space="preserve">he tools </w:t>
      </w:r>
      <w:r w:rsidR="008A6465">
        <w:rPr>
          <w:rFonts w:ascii="Calibri" w:hAnsi="Calibri" w:cs="Calibri"/>
          <w:sz w:val="22"/>
          <w:szCs w:val="22"/>
        </w:rPr>
        <w:t>to be</w:t>
      </w:r>
      <w:r w:rsidR="00324043">
        <w:rPr>
          <w:rFonts w:ascii="Calibri" w:hAnsi="Calibri" w:cs="Calibri"/>
          <w:sz w:val="22"/>
          <w:szCs w:val="22"/>
        </w:rPr>
        <w:t xml:space="preserve"> adapted for and tested </w:t>
      </w:r>
      <w:r w:rsidR="008A6465">
        <w:rPr>
          <w:rFonts w:ascii="Calibri" w:hAnsi="Calibri" w:cs="Calibri"/>
          <w:sz w:val="22"/>
          <w:szCs w:val="22"/>
        </w:rPr>
        <w:t>on</w:t>
      </w:r>
      <w:r w:rsidR="00324043">
        <w:rPr>
          <w:rFonts w:ascii="Calibri" w:hAnsi="Calibri" w:cs="Calibri"/>
          <w:sz w:val="22"/>
          <w:szCs w:val="22"/>
        </w:rPr>
        <w:t xml:space="preserve"> other languages</w:t>
      </w:r>
      <w:bookmarkStart w:id="0" w:name="_GoBack"/>
      <w:bookmarkEnd w:id="0"/>
      <w:r w:rsidR="00324043">
        <w:rPr>
          <w:rFonts w:ascii="Calibri" w:hAnsi="Calibri" w:cs="Calibri"/>
          <w:sz w:val="22"/>
          <w:szCs w:val="22"/>
        </w:rPr>
        <w:t>.</w:t>
      </w:r>
    </w:p>
    <w:p w:rsidR="0064627A" w:rsidRDefault="0064627A" w:rsidP="0064627A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64627A" w:rsidSect="008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073"/>
    <w:multiLevelType w:val="hybridMultilevel"/>
    <w:tmpl w:val="D8A49E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019E"/>
    <w:multiLevelType w:val="hybridMultilevel"/>
    <w:tmpl w:val="A4FCC7E6"/>
    <w:lvl w:ilvl="0" w:tplc="B456C304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C94"/>
    <w:multiLevelType w:val="multilevel"/>
    <w:tmpl w:val="93FA4DC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none"/>
      <w:pStyle w:val="Heading2"/>
      <w:lvlText w:val="2.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2.%2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337A7F58"/>
    <w:multiLevelType w:val="multilevel"/>
    <w:tmpl w:val="F00ED4F8"/>
    <w:lvl w:ilvl="0">
      <w:start w:val="1"/>
      <w:numFmt w:val="decimal"/>
      <w:pStyle w:val="eLex2013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Lex2013-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ex2013-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49"/>
    <w:rsid w:val="0000303A"/>
    <w:rsid w:val="0007235A"/>
    <w:rsid w:val="000832BA"/>
    <w:rsid w:val="00092BA9"/>
    <w:rsid w:val="00097D19"/>
    <w:rsid w:val="000C4F46"/>
    <w:rsid w:val="00161505"/>
    <w:rsid w:val="00172E32"/>
    <w:rsid w:val="00180E2A"/>
    <w:rsid w:val="00183502"/>
    <w:rsid w:val="001846B0"/>
    <w:rsid w:val="001E24FB"/>
    <w:rsid w:val="001E761B"/>
    <w:rsid w:val="001F3A00"/>
    <w:rsid w:val="00214B09"/>
    <w:rsid w:val="002707E1"/>
    <w:rsid w:val="003123AF"/>
    <w:rsid w:val="00324043"/>
    <w:rsid w:val="003B7687"/>
    <w:rsid w:val="006403D7"/>
    <w:rsid w:val="0064627A"/>
    <w:rsid w:val="00687F9F"/>
    <w:rsid w:val="006A161A"/>
    <w:rsid w:val="006B35B3"/>
    <w:rsid w:val="00757930"/>
    <w:rsid w:val="007757DE"/>
    <w:rsid w:val="00776116"/>
    <w:rsid w:val="00821374"/>
    <w:rsid w:val="00830379"/>
    <w:rsid w:val="008654A9"/>
    <w:rsid w:val="008705B4"/>
    <w:rsid w:val="00881522"/>
    <w:rsid w:val="008A6465"/>
    <w:rsid w:val="008F60E8"/>
    <w:rsid w:val="009039B9"/>
    <w:rsid w:val="00943A90"/>
    <w:rsid w:val="009631B0"/>
    <w:rsid w:val="00A152E9"/>
    <w:rsid w:val="00A23466"/>
    <w:rsid w:val="00A34549"/>
    <w:rsid w:val="00A8312A"/>
    <w:rsid w:val="00A844B2"/>
    <w:rsid w:val="00AB61B7"/>
    <w:rsid w:val="00AC699F"/>
    <w:rsid w:val="00B5439E"/>
    <w:rsid w:val="00B86323"/>
    <w:rsid w:val="00B86A87"/>
    <w:rsid w:val="00BA6DBB"/>
    <w:rsid w:val="00C41CA5"/>
    <w:rsid w:val="00C6625D"/>
    <w:rsid w:val="00D776ED"/>
    <w:rsid w:val="00D856E8"/>
    <w:rsid w:val="00E62E6B"/>
    <w:rsid w:val="00ED4708"/>
    <w:rsid w:val="00EE29DC"/>
    <w:rsid w:val="00F7280C"/>
    <w:rsid w:val="00F73037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0CCA8-5BB3-4ECA-92D0-82F05FF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E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B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x2013keywords">
    <w:name w:val="eLex2013: keywords"/>
    <w:basedOn w:val="Normal"/>
    <w:qFormat/>
    <w:rsid w:val="006B35B3"/>
    <w:pPr>
      <w:widowControl w:val="0"/>
      <w:spacing w:after="240" w:line="276" w:lineRule="auto"/>
      <w:ind w:left="1418" w:hanging="1418"/>
    </w:pPr>
    <w:rPr>
      <w:rFonts w:ascii="Georgia" w:eastAsia="SimSun" w:hAnsi="Georgia"/>
      <w:bCs/>
      <w:kern w:val="2"/>
      <w:sz w:val="24"/>
      <w:szCs w:val="21"/>
      <w:lang w:val="en-GB" w:eastAsia="zh-CN"/>
    </w:rPr>
  </w:style>
  <w:style w:type="character" w:customStyle="1" w:styleId="eLex2013keywordstitle">
    <w:name w:val="eLex2013: keywordstitle"/>
    <w:basedOn w:val="DefaultParagraphFont"/>
    <w:qFormat/>
    <w:rsid w:val="00D776ED"/>
    <w:rPr>
      <w:b/>
    </w:rPr>
  </w:style>
  <w:style w:type="paragraph" w:customStyle="1" w:styleId="eLex2013-abstractheading">
    <w:name w:val="eLex2013-abstractheading"/>
    <w:basedOn w:val="Normal"/>
    <w:qFormat/>
    <w:rsid w:val="00687F9F"/>
    <w:pPr>
      <w:widowControl w:val="0"/>
      <w:spacing w:before="360" w:after="120"/>
      <w:jc w:val="center"/>
    </w:pPr>
    <w:rPr>
      <w:rFonts w:ascii="Georgia" w:eastAsia="Times New Roman" w:hAnsi="Georgia"/>
      <w:b/>
      <w:bCs/>
      <w:kern w:val="2"/>
      <w:sz w:val="24"/>
      <w:lang w:val="en-US" w:eastAsia="zh-CN"/>
    </w:rPr>
  </w:style>
  <w:style w:type="paragraph" w:customStyle="1" w:styleId="eLex2013-affiliation">
    <w:name w:val="eLex2013-affiliation"/>
    <w:basedOn w:val="Normal"/>
    <w:qFormat/>
    <w:rsid w:val="00687F9F"/>
    <w:pPr>
      <w:jc w:val="center"/>
    </w:pPr>
    <w:rPr>
      <w:rFonts w:ascii="Georgia" w:eastAsia="SimSun" w:hAnsi="Georgia" w:cs="Tahoma"/>
      <w:kern w:val="2"/>
      <w:sz w:val="22"/>
      <w:lang w:val="it-IT" w:eastAsia="zh-CN"/>
    </w:rPr>
  </w:style>
  <w:style w:type="paragraph" w:customStyle="1" w:styleId="eLex2013-authors">
    <w:name w:val="eLex2013-authors"/>
    <w:basedOn w:val="Normal"/>
    <w:qFormat/>
    <w:rsid w:val="00D776ED"/>
    <w:pPr>
      <w:spacing w:before="180"/>
      <w:jc w:val="center"/>
    </w:pPr>
    <w:rPr>
      <w:rFonts w:ascii="Georgia" w:eastAsia="SimSun" w:hAnsi="Georgia" w:cs="Tahoma"/>
      <w:b/>
      <w:kern w:val="2"/>
      <w:sz w:val="28"/>
      <w:szCs w:val="24"/>
      <w:lang w:val="en-US" w:eastAsia="zh-CN"/>
    </w:rPr>
  </w:style>
  <w:style w:type="paragraph" w:customStyle="1" w:styleId="SlogeLex2013-authorsNadpisano">
    <w:name w:val="Slog eLex2013-authors + Nadpisano"/>
    <w:basedOn w:val="eLex2013-authors"/>
    <w:qFormat/>
    <w:rsid w:val="00D776ED"/>
    <w:rPr>
      <w:bCs/>
      <w:vertAlign w:val="superscript"/>
    </w:rPr>
  </w:style>
  <w:style w:type="paragraph" w:customStyle="1" w:styleId="eLex2013-Footnote">
    <w:name w:val="eLex2013-Footnote"/>
    <w:basedOn w:val="FootnoteText"/>
    <w:qFormat/>
    <w:rsid w:val="00D776ED"/>
    <w:pPr>
      <w:widowControl w:val="0"/>
      <w:spacing w:before="20" w:after="120" w:line="220" w:lineRule="exact"/>
      <w:ind w:left="142" w:hanging="142"/>
    </w:pPr>
    <w:rPr>
      <w:rFonts w:ascii="Georgia" w:eastAsia="SimSun" w:hAnsi="Georgia"/>
      <w:kern w:val="2"/>
      <w:sz w:val="2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6E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6ED"/>
    <w:rPr>
      <w:sz w:val="20"/>
      <w:szCs w:val="20"/>
    </w:rPr>
  </w:style>
  <w:style w:type="paragraph" w:customStyle="1" w:styleId="eLex2013-Heading1">
    <w:name w:val="eLex2013-Heading1"/>
    <w:basedOn w:val="Normal"/>
    <w:link w:val="eLex2013-Heading1Znak"/>
    <w:qFormat/>
    <w:rsid w:val="006B35B3"/>
    <w:pPr>
      <w:widowControl w:val="0"/>
      <w:numPr>
        <w:numId w:val="8"/>
      </w:numPr>
      <w:spacing w:before="240" w:after="60"/>
      <w:jc w:val="center"/>
    </w:pPr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eLex2013-keywords">
    <w:name w:val="eLex2013-keywords"/>
    <w:basedOn w:val="Normal"/>
    <w:qFormat/>
    <w:rsid w:val="00D776ED"/>
    <w:pPr>
      <w:widowControl w:val="0"/>
      <w:spacing w:after="360" w:line="240" w:lineRule="exact"/>
    </w:pPr>
    <w:rPr>
      <w:rFonts w:ascii="Georgia" w:eastAsia="SimSun" w:hAnsi="Georgia"/>
      <w:kern w:val="2"/>
      <w:sz w:val="24"/>
      <w:szCs w:val="21"/>
      <w:lang w:val="en-GB" w:eastAsia="zh-CN"/>
    </w:rPr>
  </w:style>
  <w:style w:type="paragraph" w:customStyle="1" w:styleId="eLex2013-references">
    <w:name w:val="eLex2013-references"/>
    <w:basedOn w:val="Normal"/>
    <w:qFormat/>
    <w:rsid w:val="00D776ED"/>
    <w:pPr>
      <w:widowControl w:val="0"/>
      <w:ind w:left="567" w:hanging="567"/>
      <w:jc w:val="both"/>
    </w:pPr>
    <w:rPr>
      <w:rFonts w:ascii="Georgia" w:eastAsia="SimSun" w:hAnsi="Georgia" w:cs="Tahoma"/>
      <w:kern w:val="2"/>
      <w:sz w:val="24"/>
      <w:lang w:val="de-DE" w:eastAsia="de-DE"/>
    </w:rPr>
  </w:style>
  <w:style w:type="paragraph" w:customStyle="1" w:styleId="SlogeLex2013-referencesLeee">
    <w:name w:val="Slog eLex2013-references + Ležeče"/>
    <w:basedOn w:val="eLex2013-references"/>
    <w:qFormat/>
    <w:rsid w:val="00D776ED"/>
    <w:rPr>
      <w:i/>
      <w:iCs/>
    </w:rPr>
  </w:style>
  <w:style w:type="paragraph" w:customStyle="1" w:styleId="eLex2013-tabletitle">
    <w:name w:val="eLex2013-tabletitle"/>
    <w:basedOn w:val="Normal"/>
    <w:qFormat/>
    <w:rsid w:val="00687F9F"/>
    <w:pPr>
      <w:widowControl w:val="0"/>
      <w:spacing w:before="120" w:after="120" w:line="240" w:lineRule="exact"/>
      <w:jc w:val="center"/>
    </w:pPr>
    <w:rPr>
      <w:rFonts w:ascii="Georgia" w:eastAsia="SimSun" w:hAnsi="Georgia"/>
      <w:kern w:val="2"/>
      <w:sz w:val="22"/>
      <w:szCs w:val="21"/>
      <w:lang w:val="en-GB" w:eastAsia="zh-CN"/>
    </w:rPr>
  </w:style>
  <w:style w:type="paragraph" w:customStyle="1" w:styleId="eLex2013-text">
    <w:name w:val="eLex2013-text"/>
    <w:basedOn w:val="Normal"/>
    <w:qFormat/>
    <w:rsid w:val="001E761B"/>
    <w:pPr>
      <w:widowControl w:val="0"/>
      <w:spacing w:after="240" w:line="276" w:lineRule="auto"/>
      <w:jc w:val="both"/>
    </w:pPr>
    <w:rPr>
      <w:rFonts w:ascii="Georgia" w:eastAsia="Times New Roman" w:hAnsi="Georgia"/>
      <w:kern w:val="2"/>
      <w:sz w:val="24"/>
      <w:lang w:val="en-US" w:eastAsia="zh-CN"/>
    </w:rPr>
  </w:style>
  <w:style w:type="paragraph" w:customStyle="1" w:styleId="eLex2013-title">
    <w:name w:val="eLex2013-title"/>
    <w:basedOn w:val="Normal"/>
    <w:qFormat/>
    <w:rsid w:val="00D776ED"/>
    <w:pPr>
      <w:widowControl w:val="0"/>
      <w:spacing w:before="120" w:after="120"/>
      <w:jc w:val="center"/>
      <w:outlineLvl w:val="0"/>
    </w:pPr>
    <w:rPr>
      <w:rFonts w:ascii="Georgia" w:eastAsia="SimSun" w:hAnsi="Georgia" w:cs="Tahoma"/>
      <w:b/>
      <w:kern w:val="2"/>
      <w:sz w:val="32"/>
      <w:szCs w:val="28"/>
      <w:lang w:val="en-US" w:eastAsia="zh-CN"/>
    </w:rPr>
  </w:style>
  <w:style w:type="paragraph" w:customStyle="1" w:styleId="eLex2013-abstracttext">
    <w:name w:val="eLex2013-abstracttext"/>
    <w:basedOn w:val="Normal"/>
    <w:qFormat/>
    <w:rsid w:val="009631B0"/>
    <w:pPr>
      <w:widowControl w:val="0"/>
      <w:jc w:val="both"/>
    </w:pPr>
    <w:rPr>
      <w:rFonts w:ascii="Georgia" w:eastAsia="Times New Roman" w:hAnsi="Georgia"/>
      <w:kern w:val="2"/>
      <w:sz w:val="22"/>
      <w:lang w:val="en-US" w:eastAsia="zh-CN"/>
    </w:rPr>
  </w:style>
  <w:style w:type="paragraph" w:customStyle="1" w:styleId="eLex2013-Heading2">
    <w:name w:val="eLex2013-Heading2"/>
    <w:basedOn w:val="eLex2013-Heading1"/>
    <w:qFormat/>
    <w:rsid w:val="006B35B3"/>
    <w:pPr>
      <w:numPr>
        <w:ilvl w:val="1"/>
      </w:numPr>
      <w:spacing w:before="360" w:after="120"/>
      <w:jc w:val="left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x2013-Heading2a">
    <w:name w:val="eLex2013-Heading2a"/>
    <w:basedOn w:val="Heading2"/>
    <w:qFormat/>
    <w:rsid w:val="006B35B3"/>
    <w:pPr>
      <w:keepNext w:val="0"/>
      <w:keepLines w:val="0"/>
      <w:widowControl w:val="0"/>
      <w:numPr>
        <w:ilvl w:val="0"/>
        <w:numId w:val="0"/>
      </w:numPr>
      <w:snapToGrid w:val="0"/>
      <w:spacing w:before="360" w:after="60" w:line="220" w:lineRule="exact"/>
      <w:jc w:val="both"/>
    </w:pPr>
    <w:rPr>
      <w:rFonts w:ascii="Georgia" w:eastAsia="SimSun" w:hAnsi="Georgia" w:cs="Times New Roman"/>
      <w:color w:val="auto"/>
      <w:kern w:val="2"/>
      <w:sz w:val="24"/>
      <w:szCs w:val="24"/>
      <w:lang w:val="en-GB" w:eastAsia="zh-CN"/>
    </w:rPr>
  </w:style>
  <w:style w:type="paragraph" w:customStyle="1" w:styleId="eLex2013-Heading3">
    <w:name w:val="eLex2013-Heading3"/>
    <w:basedOn w:val="eLex2013-Heading1"/>
    <w:link w:val="eLex2013-Heading3Znak"/>
    <w:qFormat/>
    <w:rsid w:val="006B35B3"/>
    <w:pPr>
      <w:numPr>
        <w:ilvl w:val="2"/>
      </w:numPr>
      <w:jc w:val="left"/>
    </w:pPr>
    <w:rPr>
      <w:sz w:val="22"/>
    </w:rPr>
  </w:style>
  <w:style w:type="character" w:customStyle="1" w:styleId="eLex2013-Heading3Znak">
    <w:name w:val="eLex2013-Heading3 Znak"/>
    <w:basedOn w:val="DefaultParagraphFont"/>
    <w:link w:val="eLex2013-Heading3"/>
    <w:rsid w:val="006B35B3"/>
    <w:rPr>
      <w:rFonts w:ascii="Georgia" w:eastAsia="Times New Roman" w:hAnsi="Georgia"/>
      <w:b/>
      <w:bCs/>
      <w:kern w:val="2"/>
      <w:sz w:val="22"/>
      <w:lang w:val="en-GB" w:eastAsia="zh-CN"/>
    </w:rPr>
  </w:style>
  <w:style w:type="character" w:customStyle="1" w:styleId="eLex2013-Heading1Znak">
    <w:name w:val="eLex2013-Heading1 Znak"/>
    <w:basedOn w:val="DefaultParagraphFont"/>
    <w:link w:val="eLex2013-Heading1"/>
    <w:rsid w:val="006B35B3"/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Default">
    <w:name w:val="Default"/>
    <w:rsid w:val="00A345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4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Simon Krek</cp:lastModifiedBy>
  <cp:revision>6</cp:revision>
  <dcterms:created xsi:type="dcterms:W3CDTF">2017-02-13T23:08:00Z</dcterms:created>
  <dcterms:modified xsi:type="dcterms:W3CDTF">2017-02-14T23:03:00Z</dcterms:modified>
</cp:coreProperties>
</file>