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CF2BC" w14:textId="77777777" w:rsidR="00606B34" w:rsidRPr="002547B0" w:rsidRDefault="00606B34">
      <w:pPr>
        <w:rPr>
          <w:sz w:val="18"/>
          <w:szCs w:val="18"/>
          <w:lang w:val="en-GB"/>
        </w:rPr>
      </w:pPr>
    </w:p>
    <w:p w14:paraId="7EC8DCCD" w14:textId="77777777" w:rsidR="00606B34" w:rsidRPr="002547B0" w:rsidRDefault="00606B34">
      <w:pPr>
        <w:rPr>
          <w:szCs w:val="20"/>
          <w:lang w:val="en-GB"/>
        </w:rPr>
      </w:pPr>
    </w:p>
    <w:p w14:paraId="7ACBA1C0" w14:textId="77777777" w:rsidR="001140AA" w:rsidRPr="002547B0" w:rsidRDefault="001140AA" w:rsidP="001140AA">
      <w:pPr>
        <w:jc w:val="right"/>
        <w:rPr>
          <w:rFonts w:cs="Arial"/>
          <w:szCs w:val="20"/>
          <w:lang w:val="en-GB"/>
        </w:rPr>
      </w:pPr>
    </w:p>
    <w:p w14:paraId="7109378F" w14:textId="77777777" w:rsidR="00D43BD0" w:rsidRDefault="00D43BD0" w:rsidP="001140AA">
      <w:pPr>
        <w:jc w:val="right"/>
        <w:rPr>
          <w:rFonts w:cs="Arial"/>
          <w:szCs w:val="20"/>
          <w:lang w:val="en-GB"/>
        </w:rPr>
      </w:pPr>
    </w:p>
    <w:p w14:paraId="09A5700C" w14:textId="77777777" w:rsidR="00D43BD0" w:rsidRDefault="00D43BD0" w:rsidP="001140AA">
      <w:pPr>
        <w:jc w:val="right"/>
        <w:rPr>
          <w:rFonts w:cs="Arial"/>
          <w:szCs w:val="20"/>
          <w:lang w:val="en-GB"/>
        </w:rPr>
      </w:pPr>
    </w:p>
    <w:p w14:paraId="2AC84305" w14:textId="77777777" w:rsidR="00D43BD0" w:rsidRDefault="00D43BD0" w:rsidP="001140AA">
      <w:pPr>
        <w:jc w:val="right"/>
        <w:rPr>
          <w:rFonts w:cs="Arial"/>
          <w:szCs w:val="20"/>
          <w:lang w:val="en-GB"/>
        </w:rPr>
      </w:pPr>
    </w:p>
    <w:p w14:paraId="5FBFD54E" w14:textId="77777777" w:rsidR="00D43BD0" w:rsidRDefault="00D43BD0" w:rsidP="001140AA">
      <w:pPr>
        <w:jc w:val="right"/>
        <w:rPr>
          <w:rFonts w:cs="Arial"/>
          <w:szCs w:val="20"/>
          <w:lang w:val="en-GB"/>
        </w:rPr>
      </w:pPr>
    </w:p>
    <w:p w14:paraId="5D66FDE8" w14:textId="77777777" w:rsidR="00D43BD0" w:rsidRDefault="00D43BD0" w:rsidP="001140AA">
      <w:pPr>
        <w:jc w:val="right"/>
        <w:rPr>
          <w:rFonts w:cs="Arial"/>
          <w:szCs w:val="20"/>
          <w:lang w:val="en-GB"/>
        </w:rPr>
      </w:pPr>
    </w:p>
    <w:p w14:paraId="53278EB0" w14:textId="29210978" w:rsidR="00DE3045" w:rsidRDefault="00DA3285" w:rsidP="00DE3045">
      <w:pPr>
        <w:jc w:val="right"/>
        <w:rPr>
          <w:rFonts w:cs="Arial"/>
          <w:szCs w:val="20"/>
          <w:lang w:val="en-GB"/>
        </w:rPr>
      </w:pPr>
      <w:r>
        <w:rPr>
          <w:rFonts w:cs="Arial"/>
          <w:szCs w:val="20"/>
          <w:lang w:val="en-GB"/>
        </w:rPr>
        <w:t>Leiden</w:t>
      </w:r>
      <w:r w:rsidR="001140AA" w:rsidRPr="002547B0">
        <w:rPr>
          <w:rFonts w:cs="Arial"/>
          <w:szCs w:val="20"/>
          <w:lang w:val="en-GB"/>
        </w:rPr>
        <w:t xml:space="preserve">, </w:t>
      </w:r>
      <w:r w:rsidR="001140AA" w:rsidRPr="002547B0">
        <w:rPr>
          <w:rFonts w:cs="Arial"/>
          <w:szCs w:val="20"/>
          <w:lang w:val="en-GB"/>
        </w:rPr>
        <w:fldChar w:fldCharType="begin"/>
      </w:r>
      <w:r w:rsidR="001140AA" w:rsidRPr="002547B0">
        <w:rPr>
          <w:rFonts w:cs="Arial"/>
          <w:szCs w:val="20"/>
          <w:lang w:val="en-GB"/>
        </w:rPr>
        <w:instrText xml:space="preserve"> DATE \@ "d MMMM yyyy" </w:instrText>
      </w:r>
      <w:r w:rsidR="001140AA" w:rsidRPr="002547B0">
        <w:rPr>
          <w:rFonts w:cs="Arial"/>
          <w:szCs w:val="20"/>
          <w:lang w:val="en-GB"/>
        </w:rPr>
        <w:fldChar w:fldCharType="separate"/>
      </w:r>
      <w:r w:rsidR="008C4486">
        <w:rPr>
          <w:rFonts w:cs="Arial"/>
          <w:noProof/>
          <w:szCs w:val="20"/>
          <w:lang w:val="en-GB"/>
        </w:rPr>
        <w:t>17 September 2014</w:t>
      </w:r>
      <w:r w:rsidR="001140AA" w:rsidRPr="002547B0">
        <w:rPr>
          <w:rFonts w:cs="Arial"/>
          <w:szCs w:val="20"/>
          <w:lang w:val="en-GB"/>
        </w:rPr>
        <w:fldChar w:fldCharType="end"/>
      </w:r>
    </w:p>
    <w:p w14:paraId="2F99D4DF" w14:textId="77777777" w:rsidR="00DE3045" w:rsidRPr="00CC6CB2" w:rsidRDefault="00DE3045" w:rsidP="00DE3045">
      <w:pPr>
        <w:jc w:val="right"/>
        <w:rPr>
          <w:rFonts w:cs="Arial"/>
          <w:color w:val="69395D" w:themeColor="background2"/>
          <w:szCs w:val="20"/>
          <w:lang w:val="en-GB"/>
        </w:rPr>
      </w:pPr>
    </w:p>
    <w:p w14:paraId="3020905B" w14:textId="098EC4E9" w:rsidR="00E473E7" w:rsidRPr="00486A85" w:rsidRDefault="005543C8" w:rsidP="00E473E7">
      <w:pPr>
        <w:pStyle w:val="Kop1"/>
        <w:rPr>
          <w:rFonts w:ascii="Times New Roman" w:hAnsi="Times New Roman"/>
          <w:color w:val="auto"/>
          <w:szCs w:val="48"/>
        </w:rPr>
      </w:pPr>
      <w:r w:rsidRPr="00184ACB">
        <w:rPr>
          <w:b w:val="0"/>
          <w:color w:val="56585B" w:themeColor="text1"/>
        </w:rPr>
        <w:t>Subject</w:t>
      </w:r>
      <w:r w:rsidR="00956715" w:rsidRPr="00184ACB">
        <w:rPr>
          <w:b w:val="0"/>
          <w:color w:val="56585B" w:themeColor="text1"/>
        </w:rPr>
        <w:t xml:space="preserve"> │</w:t>
      </w:r>
      <w:r w:rsidRPr="00184ACB">
        <w:rPr>
          <w:b w:val="0"/>
          <w:color w:val="56585B" w:themeColor="text1"/>
        </w:rPr>
        <w:t xml:space="preserve"> </w:t>
      </w:r>
      <w:r w:rsidR="00E473E7">
        <w:rPr>
          <w:b w:val="0"/>
          <w:color w:val="56585B" w:themeColor="text1"/>
        </w:rPr>
        <w:t>Minutes of the WG general meeting of</w:t>
      </w:r>
      <w:r w:rsidR="00E473E7" w:rsidRPr="00184ACB">
        <w:rPr>
          <w:b w:val="0"/>
          <w:color w:val="56585B" w:themeColor="text1"/>
        </w:rPr>
        <w:t xml:space="preserve"> COST Action </w:t>
      </w:r>
      <w:r w:rsidR="00E473E7" w:rsidRPr="00486A85">
        <w:rPr>
          <w:color w:val="auto"/>
        </w:rPr>
        <w:t>IS1305 “</w:t>
      </w:r>
      <w:r w:rsidR="00E473E7" w:rsidRPr="00486A85">
        <w:rPr>
          <w:rStyle w:val="part-2"/>
          <w:color w:val="auto"/>
        </w:rPr>
        <w:t>European Network of e-Lexicography (ENeL)</w:t>
      </w:r>
      <w:r w:rsidR="00E473E7" w:rsidRPr="00486A85">
        <w:rPr>
          <w:color w:val="auto"/>
        </w:rPr>
        <w:t>”</w:t>
      </w:r>
    </w:p>
    <w:p w14:paraId="6C4EC94C" w14:textId="77777777" w:rsidR="00E473E7" w:rsidRPr="00A26343" w:rsidRDefault="00E473E7" w:rsidP="00E473E7">
      <w:pPr>
        <w:jc w:val="center"/>
        <w:outlineLvl w:val="1"/>
        <w:rPr>
          <w:rStyle w:val="Intensievebenadrukking"/>
          <w:color w:val="56585B" w:themeColor="text1"/>
          <w:sz w:val="28"/>
          <w:szCs w:val="28"/>
        </w:rPr>
      </w:pPr>
    </w:p>
    <w:p w14:paraId="258D6B70" w14:textId="77777777" w:rsidR="00E473E7" w:rsidRPr="00371FBC" w:rsidRDefault="00E473E7" w:rsidP="00E473E7">
      <w:pPr>
        <w:pStyle w:val="Date1"/>
        <w:ind w:right="-49"/>
        <w:jc w:val="center"/>
        <w:rPr>
          <w:b/>
          <w:color w:val="56585B" w:themeColor="text1"/>
          <w:szCs w:val="24"/>
        </w:rPr>
      </w:pPr>
      <w:r w:rsidRPr="00371FBC">
        <w:rPr>
          <w:b/>
          <w:color w:val="56585B" w:themeColor="text1"/>
          <w:szCs w:val="24"/>
        </w:rPr>
        <w:t>at EURAC, Viale Druso, 1, 39100 Bolzano / Bozen – Italy</w:t>
      </w:r>
    </w:p>
    <w:p w14:paraId="5EC339DF" w14:textId="721337BB" w:rsidR="00A05B2F" w:rsidRPr="00394412" w:rsidRDefault="00E473E7" w:rsidP="00394412">
      <w:pPr>
        <w:pStyle w:val="Date1"/>
        <w:ind w:right="-49"/>
        <w:jc w:val="center"/>
        <w:rPr>
          <w:b/>
          <w:color w:val="56585B" w:themeColor="text1"/>
          <w:szCs w:val="24"/>
        </w:rPr>
      </w:pPr>
      <w:r w:rsidRPr="00AB490A">
        <w:rPr>
          <w:b/>
          <w:color w:val="56585B" w:themeColor="text1"/>
          <w:szCs w:val="24"/>
        </w:rPr>
        <w:t xml:space="preserve">on </w:t>
      </w:r>
      <w:r>
        <w:rPr>
          <w:b/>
          <w:color w:val="56585B" w:themeColor="text1"/>
          <w:szCs w:val="24"/>
        </w:rPr>
        <w:t>19 July</w:t>
      </w:r>
      <w:r w:rsidRPr="00AB490A">
        <w:rPr>
          <w:b/>
          <w:color w:val="56585B" w:themeColor="text1"/>
          <w:szCs w:val="24"/>
        </w:rPr>
        <w:t xml:space="preserve"> 201</w:t>
      </w:r>
      <w:r>
        <w:rPr>
          <w:b/>
          <w:color w:val="56585B" w:themeColor="text1"/>
          <w:szCs w:val="24"/>
        </w:rPr>
        <w:t xml:space="preserve">4, </w:t>
      </w:r>
      <w:r w:rsidRPr="00AB490A">
        <w:rPr>
          <w:b/>
          <w:color w:val="56585B" w:themeColor="text1"/>
          <w:szCs w:val="24"/>
        </w:rPr>
        <w:t xml:space="preserve">from </w:t>
      </w:r>
      <w:r>
        <w:rPr>
          <w:b/>
          <w:color w:val="56585B" w:themeColor="text1"/>
          <w:szCs w:val="24"/>
        </w:rPr>
        <w:t>17</w:t>
      </w:r>
      <w:r w:rsidRPr="00AB490A">
        <w:rPr>
          <w:b/>
          <w:color w:val="56585B" w:themeColor="text1"/>
          <w:szCs w:val="24"/>
        </w:rPr>
        <w:t>h</w:t>
      </w:r>
      <w:r>
        <w:rPr>
          <w:b/>
          <w:color w:val="56585B" w:themeColor="text1"/>
          <w:szCs w:val="24"/>
        </w:rPr>
        <w:t>00</w:t>
      </w:r>
      <w:r w:rsidRPr="00AB490A">
        <w:rPr>
          <w:b/>
          <w:color w:val="56585B" w:themeColor="text1"/>
          <w:szCs w:val="24"/>
        </w:rPr>
        <w:t xml:space="preserve"> till 1</w:t>
      </w:r>
      <w:r>
        <w:rPr>
          <w:b/>
          <w:color w:val="56585B" w:themeColor="text1"/>
          <w:szCs w:val="24"/>
        </w:rPr>
        <w:t>8</w:t>
      </w:r>
      <w:r w:rsidRPr="00AB490A">
        <w:rPr>
          <w:b/>
          <w:color w:val="56585B" w:themeColor="text1"/>
          <w:szCs w:val="24"/>
        </w:rPr>
        <w:t>h</w:t>
      </w:r>
      <w:r>
        <w:rPr>
          <w:b/>
          <w:color w:val="56585B" w:themeColor="text1"/>
          <w:szCs w:val="24"/>
        </w:rPr>
        <w:t>30</w:t>
      </w:r>
    </w:p>
    <w:p w14:paraId="02900D30" w14:textId="77777777" w:rsidR="00A05B2F" w:rsidRPr="00BC4638" w:rsidRDefault="00A05B2F" w:rsidP="00A05B2F">
      <w:pPr>
        <w:ind w:left="360"/>
        <w:jc w:val="both"/>
        <w:rPr>
          <w:b/>
          <w:lang w:val="en-GB"/>
        </w:rPr>
      </w:pPr>
    </w:p>
    <w:p w14:paraId="6B569080" w14:textId="627A3CD9" w:rsidR="00A05B2F" w:rsidRPr="00BC4638" w:rsidRDefault="00A05B2F" w:rsidP="00A05B2F">
      <w:pPr>
        <w:numPr>
          <w:ilvl w:val="0"/>
          <w:numId w:val="7"/>
        </w:numPr>
        <w:tabs>
          <w:tab w:val="left" w:pos="360"/>
        </w:tabs>
        <w:suppressAutoHyphens/>
        <w:ind w:left="360"/>
        <w:jc w:val="both"/>
        <w:rPr>
          <w:b/>
          <w:lang w:val="en-GB"/>
        </w:rPr>
      </w:pPr>
      <w:r w:rsidRPr="00BC4638">
        <w:rPr>
          <w:b/>
          <w:lang w:val="en-GB"/>
        </w:rPr>
        <w:t>Welcome</w:t>
      </w:r>
      <w:r>
        <w:rPr>
          <w:b/>
          <w:lang w:val="en-GB"/>
        </w:rPr>
        <w:t xml:space="preserve"> to participants</w:t>
      </w:r>
    </w:p>
    <w:p w14:paraId="57C6582C" w14:textId="77234B87" w:rsidR="005F794A" w:rsidRDefault="00AF08CB" w:rsidP="00E473E7">
      <w:pPr>
        <w:jc w:val="both"/>
      </w:pPr>
      <w:r>
        <w:t xml:space="preserve">Martin EVERAERT (chair of COST Action </w:t>
      </w:r>
      <w:r>
        <w:rPr>
          <w:b/>
          <w:color w:val="56585B" w:themeColor="text1"/>
        </w:rPr>
        <w:t>IS1305</w:t>
      </w:r>
      <w:r w:rsidR="00382DBF">
        <w:rPr>
          <w:color w:val="56585B" w:themeColor="text1"/>
        </w:rPr>
        <w:t>)</w:t>
      </w:r>
      <w:r w:rsidR="00382DBF">
        <w:t xml:space="preserve"> opens the</w:t>
      </w:r>
      <w:r>
        <w:t xml:space="preserve"> meeting and welcomes the participa</w:t>
      </w:r>
      <w:r w:rsidR="00164890">
        <w:t xml:space="preserve">nts. </w:t>
      </w:r>
      <w:r w:rsidR="00E473E7">
        <w:t xml:space="preserve">This general meeting is meant to talk to each other and to update </w:t>
      </w:r>
      <w:r w:rsidR="00A55C34">
        <w:t>all participants on</w:t>
      </w:r>
      <w:r w:rsidR="00271FCE">
        <w:t xml:space="preserve"> the activities of </w:t>
      </w:r>
      <w:r w:rsidR="00E473E7">
        <w:t>the different working groups.</w:t>
      </w:r>
    </w:p>
    <w:p w14:paraId="7B51EAA6" w14:textId="77777777" w:rsidR="00382DBF" w:rsidRDefault="00382DBF" w:rsidP="00E473E7">
      <w:pPr>
        <w:jc w:val="both"/>
      </w:pPr>
    </w:p>
    <w:p w14:paraId="10A3ED60" w14:textId="20F6B26A" w:rsidR="00382DBF" w:rsidRDefault="00382DBF" w:rsidP="00E473E7">
      <w:pPr>
        <w:jc w:val="both"/>
      </w:pPr>
      <w:r>
        <w:t xml:space="preserve">Martin EVERAERT outlines a call for Horizon 2020 which was brought to his attention by Simon KREK. We would fit in the call for INFRAIA-1-2014/2015. However, the deadline is 2 September 2014. </w:t>
      </w:r>
      <w:r w:rsidR="00016E98">
        <w:t>Simon KREK will do his best to write a proposal.</w:t>
      </w:r>
    </w:p>
    <w:p w14:paraId="1C23B580" w14:textId="77777777" w:rsidR="00016E98" w:rsidRDefault="00016E98" w:rsidP="00E473E7">
      <w:pPr>
        <w:jc w:val="both"/>
      </w:pPr>
    </w:p>
    <w:p w14:paraId="0396452E" w14:textId="36E8B27B" w:rsidR="00016E98" w:rsidRDefault="00016E98" w:rsidP="00E473E7">
      <w:pPr>
        <w:jc w:val="both"/>
      </w:pPr>
      <w:r>
        <w:t>The relationship to CLARIN is discussed and requires further attention.</w:t>
      </w:r>
    </w:p>
    <w:p w14:paraId="66EF40CF" w14:textId="77777777" w:rsidR="00016E98" w:rsidRDefault="00016E98" w:rsidP="00E473E7">
      <w:pPr>
        <w:jc w:val="both"/>
      </w:pPr>
    </w:p>
    <w:p w14:paraId="332747DA" w14:textId="5DC84440" w:rsidR="00016E98" w:rsidRDefault="00016E98" w:rsidP="00E473E7">
      <w:pPr>
        <w:jc w:val="both"/>
      </w:pPr>
      <w:r>
        <w:t>This is also a small reminder that the Steering Group will do their best to apply for further funding.</w:t>
      </w:r>
    </w:p>
    <w:p w14:paraId="2BD59C76" w14:textId="2EBA060D" w:rsidR="00A05B2F" w:rsidRPr="00BC4638" w:rsidRDefault="00A05B2F" w:rsidP="00A05B2F">
      <w:pPr>
        <w:rPr>
          <w:lang w:val="en-GB"/>
        </w:rPr>
      </w:pPr>
    </w:p>
    <w:p w14:paraId="3CE03455" w14:textId="77777777" w:rsidR="00A05B2F" w:rsidRPr="00BC4638" w:rsidRDefault="00A05B2F" w:rsidP="00A05B2F">
      <w:pPr>
        <w:jc w:val="both"/>
        <w:rPr>
          <w:b/>
          <w:lang w:val="en-GB"/>
        </w:rPr>
      </w:pPr>
    </w:p>
    <w:p w14:paraId="4B5EEE2F" w14:textId="28FC52EF" w:rsidR="00AF08CB" w:rsidRDefault="00807E1D" w:rsidP="00A05B2F">
      <w:pPr>
        <w:numPr>
          <w:ilvl w:val="0"/>
          <w:numId w:val="7"/>
        </w:numPr>
        <w:tabs>
          <w:tab w:val="left" w:pos="360"/>
        </w:tabs>
        <w:suppressAutoHyphens/>
        <w:ind w:left="360"/>
        <w:jc w:val="both"/>
        <w:rPr>
          <w:b/>
          <w:lang w:val="en-GB"/>
        </w:rPr>
      </w:pPr>
      <w:r>
        <w:rPr>
          <w:b/>
          <w:lang w:val="en-GB"/>
        </w:rPr>
        <w:t xml:space="preserve">Summary of the four </w:t>
      </w:r>
      <w:r w:rsidR="00016E98">
        <w:rPr>
          <w:b/>
          <w:lang w:val="en-GB"/>
        </w:rPr>
        <w:t>WG meetings</w:t>
      </w:r>
    </w:p>
    <w:p w14:paraId="13028567" w14:textId="49947B66" w:rsidR="001D5470" w:rsidRDefault="00016E98" w:rsidP="00610AB2">
      <w:pPr>
        <w:tabs>
          <w:tab w:val="left" w:pos="360"/>
        </w:tabs>
        <w:suppressAutoHyphens/>
        <w:jc w:val="both"/>
        <w:rPr>
          <w:lang w:val="en-GB"/>
        </w:rPr>
      </w:pPr>
      <w:r w:rsidRPr="00B07197">
        <w:rPr>
          <w:b/>
          <w:lang w:val="en-GB"/>
        </w:rPr>
        <w:t>WG1</w:t>
      </w:r>
      <w:r>
        <w:rPr>
          <w:lang w:val="en-GB"/>
        </w:rPr>
        <w:t xml:space="preserve"> </w:t>
      </w:r>
      <w:r w:rsidR="00610AB2">
        <w:rPr>
          <w:lang w:val="en-GB"/>
        </w:rPr>
        <w:t xml:space="preserve">summarised by </w:t>
      </w:r>
      <w:r>
        <w:rPr>
          <w:lang w:val="en-GB"/>
        </w:rPr>
        <w:t>Anne DYKSTRA</w:t>
      </w:r>
      <w:r w:rsidR="00647982">
        <w:rPr>
          <w:lang w:val="en-GB"/>
        </w:rPr>
        <w:t xml:space="preserve">. </w:t>
      </w:r>
      <w:r w:rsidR="00610AB2">
        <w:rPr>
          <w:lang w:val="en-GB"/>
        </w:rPr>
        <w:t xml:space="preserve">WG1 </w:t>
      </w:r>
      <w:r w:rsidR="00647982">
        <w:rPr>
          <w:lang w:val="en-GB"/>
        </w:rPr>
        <w:t>discussed how</w:t>
      </w:r>
      <w:r w:rsidR="00610AB2">
        <w:rPr>
          <w:lang w:val="en-GB"/>
        </w:rPr>
        <w:t xml:space="preserve"> a </w:t>
      </w:r>
      <w:r w:rsidR="00647982">
        <w:rPr>
          <w:lang w:val="en-GB"/>
        </w:rPr>
        <w:t>‘</w:t>
      </w:r>
      <w:r w:rsidR="00610AB2">
        <w:rPr>
          <w:lang w:val="en-GB"/>
        </w:rPr>
        <w:t>scholarly dictionary</w:t>
      </w:r>
      <w:r w:rsidR="00647982">
        <w:rPr>
          <w:lang w:val="en-GB"/>
        </w:rPr>
        <w:t>’ can be defined</w:t>
      </w:r>
      <w:r w:rsidR="00610AB2">
        <w:rPr>
          <w:lang w:val="en-GB"/>
        </w:rPr>
        <w:t xml:space="preserve">. The </w:t>
      </w:r>
      <w:r w:rsidR="00647982">
        <w:rPr>
          <w:lang w:val="en-GB"/>
        </w:rPr>
        <w:t>discussion will be continued by email</w:t>
      </w:r>
      <w:r w:rsidR="00610AB2">
        <w:rPr>
          <w:lang w:val="en-GB"/>
        </w:rPr>
        <w:t xml:space="preserve">. </w:t>
      </w:r>
      <w:r w:rsidR="00647982">
        <w:rPr>
          <w:lang w:val="en-GB"/>
        </w:rPr>
        <w:t>Participants are asked to send definitions to Anne DYKSTRA. The goal is a working definition</w:t>
      </w:r>
      <w:r w:rsidR="006D2176">
        <w:rPr>
          <w:lang w:val="en-GB"/>
        </w:rPr>
        <w:t xml:space="preserve"> of what a ‘scholarly dictionary’ is.</w:t>
      </w:r>
    </w:p>
    <w:p w14:paraId="5B8C65A1" w14:textId="5492F891" w:rsidR="00610AB2" w:rsidRDefault="00610AB2" w:rsidP="00610AB2">
      <w:pPr>
        <w:tabs>
          <w:tab w:val="left" w:pos="360"/>
        </w:tabs>
        <w:suppressAutoHyphens/>
        <w:jc w:val="both"/>
        <w:rPr>
          <w:lang w:val="en-GB"/>
        </w:rPr>
      </w:pPr>
      <w:r>
        <w:rPr>
          <w:lang w:val="en-GB"/>
        </w:rPr>
        <w:t>In the context of WG1, an STSM will create an inventory of dictionaries in September 2014, hosted by Vera Hildenbrandt in Trier. They propose a second STSM to create an inventory of existing dict</w:t>
      </w:r>
      <w:r w:rsidR="00A55C34">
        <w:rPr>
          <w:lang w:val="en-GB"/>
        </w:rPr>
        <w:t>ionary portals. T</w:t>
      </w:r>
      <w:r>
        <w:rPr>
          <w:lang w:val="en-GB"/>
        </w:rPr>
        <w:t>hey are still looking for a host</w:t>
      </w:r>
      <w:r w:rsidR="00A55C34">
        <w:rPr>
          <w:lang w:val="en-GB"/>
        </w:rPr>
        <w:t xml:space="preserve"> for this STSM</w:t>
      </w:r>
      <w:r>
        <w:rPr>
          <w:lang w:val="en-GB"/>
        </w:rPr>
        <w:t>.</w:t>
      </w:r>
    </w:p>
    <w:p w14:paraId="28047D60" w14:textId="77777777" w:rsidR="00DF2C49" w:rsidRDefault="00DF2C49" w:rsidP="00610AB2">
      <w:pPr>
        <w:tabs>
          <w:tab w:val="left" w:pos="360"/>
        </w:tabs>
        <w:suppressAutoHyphens/>
        <w:jc w:val="both"/>
        <w:rPr>
          <w:lang w:val="en-GB"/>
        </w:rPr>
      </w:pPr>
    </w:p>
    <w:p w14:paraId="4F4A868B" w14:textId="625D5BEB" w:rsidR="00DF2C49" w:rsidRDefault="00DF2C49" w:rsidP="00610AB2">
      <w:pPr>
        <w:tabs>
          <w:tab w:val="left" w:pos="360"/>
        </w:tabs>
        <w:suppressAutoHyphens/>
        <w:jc w:val="both"/>
        <w:rPr>
          <w:lang w:val="en-GB"/>
        </w:rPr>
      </w:pPr>
      <w:r>
        <w:rPr>
          <w:lang w:val="en-GB"/>
        </w:rPr>
        <w:t>The importance of intergroup communication is stressed</w:t>
      </w:r>
      <w:r w:rsidR="00C76F49">
        <w:rPr>
          <w:lang w:val="en-GB"/>
        </w:rPr>
        <w:t>. The website is for outreach and we currently use google mailing lists for intergroup communication. We need to decide whether this is sufficient or whether something else (e.g. repository for documents) is needed.</w:t>
      </w:r>
    </w:p>
    <w:p w14:paraId="329C3D6F" w14:textId="77777777" w:rsidR="00C76F49" w:rsidRDefault="00C76F49" w:rsidP="00610AB2">
      <w:pPr>
        <w:tabs>
          <w:tab w:val="left" w:pos="360"/>
        </w:tabs>
        <w:suppressAutoHyphens/>
        <w:jc w:val="both"/>
        <w:rPr>
          <w:lang w:val="en-GB"/>
        </w:rPr>
      </w:pPr>
    </w:p>
    <w:p w14:paraId="2EED96DA" w14:textId="4925A074" w:rsidR="00C76F49" w:rsidRDefault="00C76F49" w:rsidP="00610AB2">
      <w:pPr>
        <w:tabs>
          <w:tab w:val="left" w:pos="360"/>
        </w:tabs>
        <w:suppressAutoHyphens/>
        <w:jc w:val="both"/>
        <w:rPr>
          <w:lang w:val="en-GB"/>
        </w:rPr>
      </w:pPr>
      <w:r w:rsidRPr="00B07197">
        <w:rPr>
          <w:b/>
          <w:lang w:val="en-GB"/>
        </w:rPr>
        <w:t>WG2</w:t>
      </w:r>
      <w:r>
        <w:rPr>
          <w:lang w:val="en-GB"/>
        </w:rPr>
        <w:t xml:space="preserve"> summarised by Vera HILDENBRANDT.</w:t>
      </w:r>
      <w:r w:rsidR="000A3CE8">
        <w:rPr>
          <w:lang w:val="en-GB"/>
        </w:rPr>
        <w:t xml:space="preserve"> In WG2 organisational matters were stressed. The general opinion was that more time was needed for discussions. </w:t>
      </w:r>
    </w:p>
    <w:p w14:paraId="43895B61" w14:textId="77777777" w:rsidR="000A3CE8" w:rsidRDefault="000A3CE8" w:rsidP="00610AB2">
      <w:pPr>
        <w:tabs>
          <w:tab w:val="left" w:pos="360"/>
        </w:tabs>
        <w:suppressAutoHyphens/>
        <w:jc w:val="both"/>
        <w:rPr>
          <w:lang w:val="en-GB"/>
        </w:rPr>
      </w:pPr>
    </w:p>
    <w:p w14:paraId="07837EE5" w14:textId="3B2CF9B9" w:rsidR="000A3CE8" w:rsidRDefault="000A3CE8" w:rsidP="00610AB2">
      <w:pPr>
        <w:tabs>
          <w:tab w:val="left" w:pos="360"/>
        </w:tabs>
        <w:suppressAutoHyphens/>
        <w:jc w:val="both"/>
        <w:rPr>
          <w:lang w:val="en-GB"/>
        </w:rPr>
      </w:pPr>
      <w:r>
        <w:rPr>
          <w:lang w:val="en-GB"/>
        </w:rPr>
        <w:t xml:space="preserve">Martin EVERAERT says that the SG has decided to have more WG meetings separate from the MC meeting. Members have to </w:t>
      </w:r>
      <w:r w:rsidR="00647982">
        <w:rPr>
          <w:lang w:val="en-GB"/>
        </w:rPr>
        <w:t xml:space="preserve">be </w:t>
      </w:r>
      <w:r>
        <w:rPr>
          <w:lang w:val="en-GB"/>
        </w:rPr>
        <w:t>assigned to one WG, but they can subscribe to all.</w:t>
      </w:r>
    </w:p>
    <w:p w14:paraId="0B1CC0B9" w14:textId="77777777" w:rsidR="00B07197" w:rsidRDefault="00B07197" w:rsidP="00610AB2">
      <w:pPr>
        <w:tabs>
          <w:tab w:val="left" w:pos="360"/>
        </w:tabs>
        <w:suppressAutoHyphens/>
        <w:jc w:val="both"/>
        <w:rPr>
          <w:lang w:val="en-GB"/>
        </w:rPr>
      </w:pPr>
    </w:p>
    <w:p w14:paraId="1512BBED" w14:textId="77777777" w:rsidR="00B07197" w:rsidRDefault="00B07197" w:rsidP="00610AB2">
      <w:pPr>
        <w:tabs>
          <w:tab w:val="left" w:pos="360"/>
        </w:tabs>
        <w:suppressAutoHyphens/>
        <w:jc w:val="both"/>
        <w:rPr>
          <w:lang w:val="en-GB"/>
        </w:rPr>
      </w:pPr>
      <w:r>
        <w:rPr>
          <w:lang w:val="en-GB"/>
        </w:rPr>
        <w:t xml:space="preserve">WG2 also discussed its output: </w:t>
      </w:r>
    </w:p>
    <w:p w14:paraId="691A2530" w14:textId="7D11D0A3" w:rsidR="00B07197" w:rsidRPr="00A55C34" w:rsidRDefault="00B07197" w:rsidP="00A55C34">
      <w:pPr>
        <w:pStyle w:val="Lijstalinea"/>
        <w:numPr>
          <w:ilvl w:val="0"/>
          <w:numId w:val="29"/>
        </w:numPr>
        <w:tabs>
          <w:tab w:val="left" w:pos="360"/>
        </w:tabs>
        <w:suppressAutoHyphens/>
        <w:jc w:val="both"/>
        <w:rPr>
          <w:lang w:val="en-GB"/>
        </w:rPr>
      </w:pPr>
      <w:r w:rsidRPr="00A55C34">
        <w:rPr>
          <w:lang w:val="en-GB"/>
        </w:rPr>
        <w:t>guidelines on workflow</w:t>
      </w:r>
    </w:p>
    <w:p w14:paraId="01328848" w14:textId="5F069AED" w:rsidR="00B07197" w:rsidRPr="00A55C34" w:rsidRDefault="00B07197" w:rsidP="00A55C34">
      <w:pPr>
        <w:pStyle w:val="Lijstalinea"/>
        <w:numPr>
          <w:ilvl w:val="0"/>
          <w:numId w:val="29"/>
        </w:numPr>
        <w:tabs>
          <w:tab w:val="left" w:pos="360"/>
        </w:tabs>
        <w:suppressAutoHyphens/>
        <w:jc w:val="both"/>
        <w:rPr>
          <w:lang w:val="en-GB"/>
        </w:rPr>
      </w:pPr>
      <w:r w:rsidRPr="00A55C34">
        <w:rPr>
          <w:lang w:val="en-GB"/>
        </w:rPr>
        <w:t xml:space="preserve">best practices – </w:t>
      </w:r>
      <w:r w:rsidR="00BD33CA" w:rsidRPr="00A55C34">
        <w:rPr>
          <w:lang w:val="en-GB"/>
        </w:rPr>
        <w:t xml:space="preserve">it still has to be decided </w:t>
      </w:r>
      <w:r w:rsidRPr="00A55C34">
        <w:rPr>
          <w:lang w:val="en-GB"/>
        </w:rPr>
        <w:t>how can this best be realised, by means of examples? including little biographies of dictionaries?</w:t>
      </w:r>
    </w:p>
    <w:p w14:paraId="6A33C4DC" w14:textId="53DD5AC9" w:rsidR="00B07197" w:rsidRPr="00A55C34" w:rsidRDefault="00B07197" w:rsidP="00A55C34">
      <w:pPr>
        <w:pStyle w:val="Lijstalinea"/>
        <w:numPr>
          <w:ilvl w:val="0"/>
          <w:numId w:val="29"/>
        </w:numPr>
        <w:tabs>
          <w:tab w:val="left" w:pos="360"/>
        </w:tabs>
        <w:suppressAutoHyphens/>
        <w:jc w:val="both"/>
        <w:rPr>
          <w:lang w:val="en-GB"/>
        </w:rPr>
      </w:pPr>
      <w:r w:rsidRPr="00A55C34">
        <w:rPr>
          <w:lang w:val="en-GB"/>
        </w:rPr>
        <w:t>training materials.</w:t>
      </w:r>
    </w:p>
    <w:p w14:paraId="281BF6F2" w14:textId="77777777" w:rsidR="00B07197" w:rsidRDefault="00B07197" w:rsidP="00B07197">
      <w:pPr>
        <w:tabs>
          <w:tab w:val="left" w:pos="360"/>
        </w:tabs>
        <w:suppressAutoHyphens/>
        <w:jc w:val="both"/>
        <w:rPr>
          <w:lang w:val="en-GB"/>
        </w:rPr>
      </w:pPr>
    </w:p>
    <w:p w14:paraId="5FE7FA55" w14:textId="4349750D" w:rsidR="00B07197" w:rsidRDefault="00B07197" w:rsidP="00647982">
      <w:pPr>
        <w:tabs>
          <w:tab w:val="left" w:pos="360"/>
        </w:tabs>
        <w:suppressAutoHyphens/>
        <w:ind w:left="284"/>
        <w:jc w:val="both"/>
        <w:rPr>
          <w:lang w:val="en-GB"/>
        </w:rPr>
      </w:pPr>
      <w:r>
        <w:rPr>
          <w:lang w:val="en-GB"/>
        </w:rPr>
        <w:t>Martin EVERAERT stresses that publications are important for COST. It is better to not only give a training school, but to also use th</w:t>
      </w:r>
      <w:r w:rsidR="006D2176">
        <w:rPr>
          <w:lang w:val="en-GB"/>
        </w:rPr>
        <w:t>e material as a deliverable. However,</w:t>
      </w:r>
      <w:r>
        <w:rPr>
          <w:lang w:val="en-GB"/>
        </w:rPr>
        <w:t xml:space="preserve"> we need to check exactly on what we are allowed to do.</w:t>
      </w:r>
    </w:p>
    <w:p w14:paraId="1716A8E4" w14:textId="77777777" w:rsidR="00B07197" w:rsidRDefault="00B07197" w:rsidP="00B07197">
      <w:pPr>
        <w:tabs>
          <w:tab w:val="left" w:pos="360"/>
        </w:tabs>
        <w:suppressAutoHyphens/>
        <w:jc w:val="both"/>
        <w:rPr>
          <w:lang w:val="en-GB"/>
        </w:rPr>
      </w:pPr>
    </w:p>
    <w:p w14:paraId="24AE1B72" w14:textId="6D201859" w:rsidR="00B07197" w:rsidRPr="00B07197" w:rsidRDefault="00B07197" w:rsidP="00B07197">
      <w:pPr>
        <w:tabs>
          <w:tab w:val="left" w:pos="360"/>
        </w:tabs>
        <w:suppressAutoHyphens/>
        <w:jc w:val="both"/>
        <w:rPr>
          <w:lang w:val="en-GB"/>
        </w:rPr>
      </w:pPr>
      <w:r>
        <w:rPr>
          <w:lang w:val="en-GB"/>
        </w:rPr>
        <w:t>It was noted that only 9 of the 29 members of WG2 were present in Bolzano as most of them could not stay any longer in Bolzano after a long conference such as EURALEX.</w:t>
      </w:r>
    </w:p>
    <w:p w14:paraId="768F5609" w14:textId="77777777" w:rsidR="00C76F49" w:rsidRDefault="00C76F49" w:rsidP="00610AB2">
      <w:pPr>
        <w:tabs>
          <w:tab w:val="left" w:pos="360"/>
        </w:tabs>
        <w:suppressAutoHyphens/>
        <w:jc w:val="both"/>
        <w:rPr>
          <w:color w:val="56585B" w:themeColor="text1"/>
          <w:lang w:val="en-GB"/>
        </w:rPr>
      </w:pPr>
    </w:p>
    <w:p w14:paraId="6D107ED6" w14:textId="77777777" w:rsidR="00B07197" w:rsidRDefault="00B07197" w:rsidP="00610AB2">
      <w:pPr>
        <w:tabs>
          <w:tab w:val="left" w:pos="360"/>
        </w:tabs>
        <w:suppressAutoHyphens/>
        <w:jc w:val="both"/>
        <w:rPr>
          <w:color w:val="56585B" w:themeColor="text1"/>
          <w:lang w:val="en-GB"/>
        </w:rPr>
      </w:pPr>
    </w:p>
    <w:p w14:paraId="2779BFAE" w14:textId="74B05A99" w:rsidR="00C94264" w:rsidRDefault="00B07197" w:rsidP="00610AB2">
      <w:pPr>
        <w:tabs>
          <w:tab w:val="left" w:pos="360"/>
        </w:tabs>
        <w:suppressAutoHyphens/>
        <w:jc w:val="both"/>
        <w:rPr>
          <w:color w:val="56585B" w:themeColor="text1"/>
          <w:lang w:val="en-GB"/>
        </w:rPr>
      </w:pPr>
      <w:r w:rsidRPr="00B07197">
        <w:rPr>
          <w:b/>
          <w:color w:val="56585B" w:themeColor="text1"/>
          <w:lang w:val="en-GB"/>
        </w:rPr>
        <w:t>WG3</w:t>
      </w:r>
      <w:r>
        <w:rPr>
          <w:color w:val="56585B" w:themeColor="text1"/>
          <w:lang w:val="en-GB"/>
        </w:rPr>
        <w:t xml:space="preserve"> summarised by Simon KREK.</w:t>
      </w:r>
      <w:r w:rsidR="00C94264">
        <w:rPr>
          <w:color w:val="56585B" w:themeColor="text1"/>
          <w:lang w:val="en-GB"/>
        </w:rPr>
        <w:t xml:space="preserve"> In WG3 the workflow of corpus-based lexicography was discussed in 16 contributions. Following the Bolzano meeting, Simon KREK will do an STSM in Bolzano hosted by Andrea ABEL to prepare a questionnaire on Dictionary Writing Systems and Corpus Query Systems for the January meeting of WG3. </w:t>
      </w:r>
    </w:p>
    <w:p w14:paraId="2C908E2D" w14:textId="1CB425B4" w:rsidR="00C94264" w:rsidRDefault="00C94264" w:rsidP="00610AB2">
      <w:pPr>
        <w:tabs>
          <w:tab w:val="left" w:pos="360"/>
        </w:tabs>
        <w:suppressAutoHyphens/>
        <w:jc w:val="both"/>
        <w:rPr>
          <w:color w:val="56585B" w:themeColor="text1"/>
          <w:lang w:val="en-GB"/>
        </w:rPr>
      </w:pPr>
      <w:r>
        <w:rPr>
          <w:color w:val="56585B" w:themeColor="text1"/>
          <w:lang w:val="en-GB"/>
        </w:rPr>
        <w:t>Three meetings are planned til</w:t>
      </w:r>
      <w:r w:rsidR="00182F2C">
        <w:rPr>
          <w:color w:val="56585B" w:themeColor="text1"/>
          <w:lang w:val="en-GB"/>
        </w:rPr>
        <w:t>l</w:t>
      </w:r>
      <w:r>
        <w:rPr>
          <w:color w:val="56585B" w:themeColor="text1"/>
          <w:lang w:val="en-GB"/>
        </w:rPr>
        <w:t xml:space="preserve"> January 2016: one in January/February 2015 in V</w:t>
      </w:r>
      <w:r w:rsidR="006D2176">
        <w:rPr>
          <w:color w:val="56585B" w:themeColor="text1"/>
          <w:lang w:val="en-GB"/>
        </w:rPr>
        <w:t xml:space="preserve">ienna, one in conjunction with eLex in August 2015 </w:t>
      </w:r>
      <w:r>
        <w:rPr>
          <w:color w:val="56585B" w:themeColor="text1"/>
          <w:lang w:val="en-GB"/>
        </w:rPr>
        <w:t xml:space="preserve">in </w:t>
      </w:r>
      <w:r w:rsidR="0096029F">
        <w:rPr>
          <w:color w:val="56585B" w:themeColor="text1"/>
          <w:lang w:val="en-GB"/>
        </w:rPr>
        <w:t>the UK and one in January 2016.</w:t>
      </w:r>
    </w:p>
    <w:p w14:paraId="3ACD986A" w14:textId="77777777" w:rsidR="0096029F" w:rsidRDefault="0096029F" w:rsidP="00610AB2">
      <w:pPr>
        <w:tabs>
          <w:tab w:val="left" w:pos="360"/>
        </w:tabs>
        <w:suppressAutoHyphens/>
        <w:jc w:val="both"/>
        <w:rPr>
          <w:color w:val="56585B" w:themeColor="text1"/>
          <w:lang w:val="en-GB"/>
        </w:rPr>
      </w:pPr>
    </w:p>
    <w:p w14:paraId="121D2548" w14:textId="7160A279" w:rsidR="0096029F" w:rsidRDefault="0096029F" w:rsidP="00610AB2">
      <w:pPr>
        <w:tabs>
          <w:tab w:val="left" w:pos="360"/>
        </w:tabs>
        <w:suppressAutoHyphens/>
        <w:jc w:val="both"/>
        <w:rPr>
          <w:color w:val="56585B" w:themeColor="text1"/>
          <w:lang w:val="en-GB"/>
        </w:rPr>
      </w:pPr>
      <w:r>
        <w:rPr>
          <w:color w:val="56585B" w:themeColor="text1"/>
          <w:lang w:val="en-GB"/>
        </w:rPr>
        <w:t>Martin EVERAERT refers to the topic of EURALEX and asks if the user is sufficiently in focus. Simon KREK answers that in the context of WG3, the users are on the one hand, NLP people who need lexicographic data and on the other hand lexicographers who need NLP data and that the aim is to bridge the gap between those two. The general user will be addressed in the second part of the COST Action, by topics such as visualisation and design.</w:t>
      </w:r>
    </w:p>
    <w:p w14:paraId="362CD7D4" w14:textId="77777777" w:rsidR="0096029F" w:rsidRDefault="0096029F" w:rsidP="00610AB2">
      <w:pPr>
        <w:tabs>
          <w:tab w:val="left" w:pos="360"/>
        </w:tabs>
        <w:suppressAutoHyphens/>
        <w:jc w:val="both"/>
        <w:rPr>
          <w:color w:val="56585B" w:themeColor="text1"/>
          <w:lang w:val="en-GB"/>
        </w:rPr>
      </w:pPr>
    </w:p>
    <w:p w14:paraId="23460095" w14:textId="3B4AD99D" w:rsidR="0096029F" w:rsidRDefault="0096029F" w:rsidP="00610AB2">
      <w:pPr>
        <w:tabs>
          <w:tab w:val="left" w:pos="360"/>
        </w:tabs>
        <w:suppressAutoHyphens/>
        <w:jc w:val="both"/>
        <w:rPr>
          <w:color w:val="56585B" w:themeColor="text1"/>
          <w:lang w:val="en-GB"/>
        </w:rPr>
      </w:pPr>
      <w:r>
        <w:rPr>
          <w:color w:val="56585B" w:themeColor="text1"/>
          <w:lang w:val="en-GB"/>
        </w:rPr>
        <w:t xml:space="preserve">Jens ERLANDSEN summarises the two problems that all projects which were discussed at the </w:t>
      </w:r>
      <w:r w:rsidR="00182F2C">
        <w:rPr>
          <w:color w:val="56585B" w:themeColor="text1"/>
          <w:lang w:val="en-GB"/>
        </w:rPr>
        <w:t xml:space="preserve">WG3 </w:t>
      </w:r>
      <w:r>
        <w:rPr>
          <w:color w:val="56585B" w:themeColor="text1"/>
          <w:lang w:val="en-GB"/>
        </w:rPr>
        <w:t>meeting seem to face:</w:t>
      </w:r>
    </w:p>
    <w:p w14:paraId="37ECAC5D" w14:textId="272D5807" w:rsidR="0096029F" w:rsidRDefault="0096029F" w:rsidP="0096029F">
      <w:pPr>
        <w:pStyle w:val="Lijstalinea"/>
        <w:numPr>
          <w:ilvl w:val="0"/>
          <w:numId w:val="28"/>
        </w:numPr>
        <w:tabs>
          <w:tab w:val="left" w:pos="360"/>
        </w:tabs>
        <w:suppressAutoHyphens/>
        <w:jc w:val="both"/>
        <w:rPr>
          <w:color w:val="56585B" w:themeColor="text1"/>
          <w:lang w:val="en-GB"/>
        </w:rPr>
      </w:pPr>
      <w:r>
        <w:rPr>
          <w:color w:val="56585B" w:themeColor="text1"/>
          <w:lang w:val="en-GB"/>
        </w:rPr>
        <w:t>What happens to the project after the en</w:t>
      </w:r>
      <w:r w:rsidR="00182F2C">
        <w:rPr>
          <w:color w:val="56585B" w:themeColor="text1"/>
          <w:lang w:val="en-GB"/>
        </w:rPr>
        <w:t>d of the project, the afterlife?</w:t>
      </w:r>
      <w:r>
        <w:rPr>
          <w:color w:val="56585B" w:themeColor="text1"/>
          <w:lang w:val="en-GB"/>
        </w:rPr>
        <w:t xml:space="preserve"> What is produced is not a piece of paper, but an online resource which does not exist by itself.</w:t>
      </w:r>
    </w:p>
    <w:p w14:paraId="1EFE0B4A" w14:textId="7B261300" w:rsidR="00C94264" w:rsidRPr="0096029F" w:rsidRDefault="0096029F" w:rsidP="00610AB2">
      <w:pPr>
        <w:pStyle w:val="Lijstalinea"/>
        <w:numPr>
          <w:ilvl w:val="0"/>
          <w:numId w:val="28"/>
        </w:numPr>
        <w:tabs>
          <w:tab w:val="left" w:pos="360"/>
        </w:tabs>
        <w:suppressAutoHyphens/>
        <w:jc w:val="both"/>
        <w:rPr>
          <w:color w:val="56585B" w:themeColor="text1"/>
          <w:lang w:val="en-GB"/>
        </w:rPr>
      </w:pPr>
      <w:r>
        <w:rPr>
          <w:color w:val="56585B" w:themeColor="text1"/>
          <w:lang w:val="en-GB"/>
        </w:rPr>
        <w:t>Staff requirements and computer resources are generally underestimated. Most projects last three years and have 3-7 people working on them. This puts limitations on what you can do. Therefore it would be advisable to coordinate information on software use.</w:t>
      </w:r>
    </w:p>
    <w:p w14:paraId="2CDEB7E0" w14:textId="04BB42CB" w:rsidR="00B07197" w:rsidRDefault="00B07197" w:rsidP="00610AB2">
      <w:pPr>
        <w:tabs>
          <w:tab w:val="left" w:pos="360"/>
        </w:tabs>
        <w:suppressAutoHyphens/>
        <w:jc w:val="both"/>
        <w:rPr>
          <w:color w:val="56585B" w:themeColor="text1"/>
          <w:lang w:val="en-GB"/>
        </w:rPr>
      </w:pPr>
      <w:r>
        <w:rPr>
          <w:color w:val="56585B" w:themeColor="text1"/>
          <w:lang w:val="en-GB"/>
        </w:rPr>
        <w:t xml:space="preserve"> </w:t>
      </w:r>
    </w:p>
    <w:p w14:paraId="1B8A32B5" w14:textId="3600DF14" w:rsidR="008C4486" w:rsidRPr="0096029F" w:rsidRDefault="0096029F" w:rsidP="008C4486">
      <w:pPr>
        <w:tabs>
          <w:tab w:val="left" w:pos="360"/>
        </w:tabs>
        <w:suppressAutoHyphens/>
        <w:jc w:val="both"/>
        <w:rPr>
          <w:color w:val="56585B" w:themeColor="text1"/>
          <w:lang w:val="en-GB"/>
        </w:rPr>
      </w:pPr>
      <w:r>
        <w:rPr>
          <w:b/>
          <w:color w:val="56585B" w:themeColor="text1"/>
          <w:lang w:val="en-GB"/>
        </w:rPr>
        <w:t>WG4</w:t>
      </w:r>
      <w:r>
        <w:rPr>
          <w:color w:val="56585B" w:themeColor="text1"/>
          <w:lang w:val="en-GB"/>
        </w:rPr>
        <w:t xml:space="preserve"> is summarised by Eveline Wandl-Vogt. </w:t>
      </w:r>
      <w:r w:rsidR="008C4486">
        <w:rPr>
          <w:color w:val="56585B" w:themeColor="text1"/>
          <w:lang w:val="en-GB"/>
        </w:rPr>
        <w:t>In WG4 four working areas have been defined: Eurolinguistics, European Cultural Studies, (Meta-)Lexicography and Digital Humanities. T</w:t>
      </w:r>
      <w:r w:rsidR="008C4486">
        <w:rPr>
          <w:color w:val="56585B" w:themeColor="text1"/>
          <w:lang w:val="en-GB"/>
        </w:rPr>
        <w:t xml:space="preserve">ask groups </w:t>
      </w:r>
      <w:r w:rsidR="008C4486">
        <w:rPr>
          <w:color w:val="56585B" w:themeColor="text1"/>
          <w:lang w:val="en-GB"/>
        </w:rPr>
        <w:t xml:space="preserve">are going to be defined </w:t>
      </w:r>
      <w:r w:rsidR="008C4486">
        <w:rPr>
          <w:color w:val="56585B" w:themeColor="text1"/>
          <w:lang w:val="en-GB"/>
        </w:rPr>
        <w:t>and they are preparing an STSM.</w:t>
      </w:r>
    </w:p>
    <w:p w14:paraId="569C3AA1" w14:textId="52940A27" w:rsidR="007C5FE3" w:rsidRPr="0096029F" w:rsidRDefault="008C4486" w:rsidP="00BD33CA">
      <w:pPr>
        <w:tabs>
          <w:tab w:val="left" w:pos="360"/>
        </w:tabs>
        <w:suppressAutoHyphens/>
        <w:jc w:val="both"/>
        <w:rPr>
          <w:color w:val="56585B" w:themeColor="text1"/>
          <w:lang w:val="en-GB"/>
        </w:rPr>
      </w:pPr>
      <w:r>
        <w:rPr>
          <w:color w:val="56585B" w:themeColor="text1"/>
          <w:lang w:val="en-GB"/>
        </w:rPr>
        <w:t>At the meeting, there</w:t>
      </w:r>
      <w:r w:rsidR="0096029F">
        <w:rPr>
          <w:color w:val="56585B" w:themeColor="text1"/>
          <w:lang w:val="en-GB"/>
        </w:rPr>
        <w:t xml:space="preserve"> were 12 contributions to guide the discussion. </w:t>
      </w:r>
      <w:r>
        <w:rPr>
          <w:color w:val="56585B" w:themeColor="text1"/>
          <w:lang w:val="en-GB"/>
        </w:rPr>
        <w:t>Th</w:t>
      </w:r>
      <w:r w:rsidR="00BD33CA">
        <w:rPr>
          <w:color w:val="56585B" w:themeColor="text1"/>
          <w:lang w:val="en-GB"/>
        </w:rPr>
        <w:t xml:space="preserve">e importance of organisational and time matters was also discussed. </w:t>
      </w:r>
      <w:r w:rsidR="00742E96">
        <w:rPr>
          <w:color w:val="56585B" w:themeColor="text1"/>
          <w:lang w:val="en-GB"/>
        </w:rPr>
        <w:t>WG4 would like more time in the WG</w:t>
      </w:r>
      <w:r>
        <w:rPr>
          <w:color w:val="56585B" w:themeColor="text1"/>
          <w:lang w:val="en-GB"/>
        </w:rPr>
        <w:t>s to discuss funding proposals.</w:t>
      </w:r>
      <w:bookmarkStart w:id="0" w:name="_GoBack"/>
      <w:bookmarkEnd w:id="0"/>
    </w:p>
    <w:p w14:paraId="56018FEA" w14:textId="77777777" w:rsidR="0096029F" w:rsidRPr="001D5470" w:rsidRDefault="0096029F" w:rsidP="00610AB2">
      <w:pPr>
        <w:tabs>
          <w:tab w:val="left" w:pos="360"/>
        </w:tabs>
        <w:suppressAutoHyphens/>
        <w:jc w:val="both"/>
        <w:rPr>
          <w:color w:val="56585B" w:themeColor="text1"/>
          <w:lang w:val="en-GB"/>
        </w:rPr>
      </w:pPr>
    </w:p>
    <w:p w14:paraId="6F6DE7CF" w14:textId="77777777" w:rsidR="001D5470" w:rsidRPr="001D5470" w:rsidRDefault="001D5470" w:rsidP="001D5470">
      <w:pPr>
        <w:tabs>
          <w:tab w:val="left" w:pos="360"/>
        </w:tabs>
        <w:suppressAutoHyphens/>
        <w:jc w:val="both"/>
        <w:rPr>
          <w:b/>
          <w:color w:val="56585B" w:themeColor="text1"/>
          <w:lang w:val="en-GB"/>
        </w:rPr>
      </w:pPr>
    </w:p>
    <w:p w14:paraId="419768B0" w14:textId="77777777" w:rsidR="00BC38A8" w:rsidRPr="0088242B" w:rsidRDefault="00BC38A8" w:rsidP="00BC38A8">
      <w:pPr>
        <w:numPr>
          <w:ilvl w:val="0"/>
          <w:numId w:val="7"/>
        </w:numPr>
        <w:tabs>
          <w:tab w:val="left" w:pos="360"/>
        </w:tabs>
        <w:suppressAutoHyphens/>
        <w:ind w:left="360"/>
        <w:jc w:val="both"/>
        <w:rPr>
          <w:b/>
          <w:color w:val="56585B" w:themeColor="text1"/>
          <w:lang w:val="en-GB"/>
        </w:rPr>
      </w:pPr>
      <w:r w:rsidRPr="0088242B">
        <w:rPr>
          <w:b/>
          <w:color w:val="56585B" w:themeColor="text1"/>
        </w:rPr>
        <w:t>Closing</w:t>
      </w:r>
    </w:p>
    <w:p w14:paraId="5C25BFF9" w14:textId="20B5B64E" w:rsidR="00171F7E" w:rsidRPr="0088242B" w:rsidRDefault="00171F7E" w:rsidP="00171F7E">
      <w:pPr>
        <w:tabs>
          <w:tab w:val="left" w:pos="360"/>
        </w:tabs>
        <w:suppressAutoHyphens/>
        <w:jc w:val="both"/>
        <w:rPr>
          <w:color w:val="56585B" w:themeColor="text1"/>
          <w:lang w:val="en-GB"/>
        </w:rPr>
      </w:pPr>
      <w:r w:rsidRPr="0088242B">
        <w:rPr>
          <w:color w:val="56585B" w:themeColor="text1"/>
        </w:rPr>
        <w:t>Martin E</w:t>
      </w:r>
      <w:r w:rsidR="001D5470">
        <w:rPr>
          <w:color w:val="56585B" w:themeColor="text1"/>
        </w:rPr>
        <w:t>VERAERT closes the meeting a</w:t>
      </w:r>
      <w:r w:rsidR="007C5FE3">
        <w:rPr>
          <w:color w:val="56585B" w:themeColor="text1"/>
        </w:rPr>
        <w:t>t 18h30</w:t>
      </w:r>
      <w:r w:rsidRPr="0088242B">
        <w:rPr>
          <w:color w:val="56585B" w:themeColor="text1"/>
        </w:rPr>
        <w:t>.</w:t>
      </w:r>
    </w:p>
    <w:p w14:paraId="6897FAF5" w14:textId="77777777" w:rsidR="00BC38A8" w:rsidRPr="0088242B" w:rsidRDefault="00BC38A8" w:rsidP="005543C8">
      <w:pPr>
        <w:suppressAutoHyphens/>
        <w:rPr>
          <w:color w:val="56585B" w:themeColor="text1"/>
          <w:lang w:val="en-GB"/>
        </w:rPr>
      </w:pPr>
    </w:p>
    <w:p w14:paraId="4DCD0F00" w14:textId="2B24E3AF" w:rsidR="0004638E" w:rsidRDefault="0004638E">
      <w:pPr>
        <w:rPr>
          <w:rFonts w:ascii="Calibri" w:hAnsi="Calibri"/>
          <w:sz w:val="22"/>
          <w:szCs w:val="22"/>
        </w:rPr>
      </w:pPr>
    </w:p>
    <w:sectPr w:rsidR="0004638E" w:rsidSect="001653E2">
      <w:headerReference w:type="default" r:id="rId9"/>
      <w:footerReference w:type="default" r:id="rId10"/>
      <w:headerReference w:type="first" r:id="rId11"/>
      <w:footerReference w:type="first" r:id="rId12"/>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7CE53" w14:textId="77777777" w:rsidR="00382DBF" w:rsidRDefault="00382DBF" w:rsidP="0082778B">
      <w:r>
        <w:separator/>
      </w:r>
    </w:p>
  </w:endnote>
  <w:endnote w:type="continuationSeparator" w:id="0">
    <w:p w14:paraId="710240E1" w14:textId="77777777" w:rsidR="00382DBF" w:rsidRDefault="00382DBF"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BF472" w14:textId="77777777" w:rsidR="00382DBF" w:rsidRPr="00E96FD7" w:rsidRDefault="00382DBF"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8C4486">
      <w:rPr>
        <w:rStyle w:val="Paginanummer"/>
        <w:noProof/>
        <w:szCs w:val="20"/>
      </w:rPr>
      <w:t>2</w:t>
    </w:r>
    <w:r w:rsidRPr="00E96FD7">
      <w:rPr>
        <w:rStyle w:val="Paginanummer"/>
        <w:szCs w:val="20"/>
      </w:rPr>
      <w:fldChar w:fldCharType="end"/>
    </w:r>
  </w:p>
  <w:p w14:paraId="2F0D7548" w14:textId="77777777" w:rsidR="00382DBF" w:rsidRDefault="00382DB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82A2A" w14:textId="77777777" w:rsidR="00382DBF" w:rsidRPr="00E96FD7" w:rsidRDefault="00382DBF" w:rsidP="00DF417E">
    <w:pPr>
      <w:pStyle w:val="Voettekst"/>
      <w:framePr w:w="153" w:wrap="around" w:vAnchor="text" w:hAnchor="page" w:x="10547" w:y="-84"/>
      <w:rPr>
        <w:rStyle w:val="Paginanummer"/>
        <w:szCs w:val="20"/>
      </w:rPr>
    </w:pPr>
    <w:r w:rsidRPr="00E96FD7">
      <w:rPr>
        <w:rStyle w:val="Paginanummer"/>
        <w:szCs w:val="20"/>
      </w:rPr>
      <w:fldChar w:fldCharType="begin"/>
    </w:r>
    <w:r w:rsidRPr="00E96FD7">
      <w:rPr>
        <w:rStyle w:val="Paginanummer"/>
        <w:szCs w:val="20"/>
      </w:rPr>
      <w:instrText xml:space="preserve">PAGE  </w:instrText>
    </w:r>
    <w:r w:rsidRPr="00E96FD7">
      <w:rPr>
        <w:rStyle w:val="Paginanummer"/>
        <w:szCs w:val="20"/>
      </w:rPr>
      <w:fldChar w:fldCharType="separate"/>
    </w:r>
    <w:r w:rsidR="008C4486">
      <w:rPr>
        <w:rStyle w:val="Paginanummer"/>
        <w:noProof/>
        <w:szCs w:val="20"/>
      </w:rPr>
      <w:t>1</w:t>
    </w:r>
    <w:r w:rsidRPr="00E96FD7">
      <w:rPr>
        <w:rStyle w:val="Paginanummer"/>
        <w:szCs w:val="20"/>
      </w:rPr>
      <w:fldChar w:fldCharType="end"/>
    </w:r>
  </w:p>
  <w:p w14:paraId="5C76799A" w14:textId="77777777" w:rsidR="00382DBF" w:rsidRDefault="00382DB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2E79D" w14:textId="77777777" w:rsidR="00382DBF" w:rsidRDefault="00382DBF" w:rsidP="0082778B">
      <w:r>
        <w:separator/>
      </w:r>
    </w:p>
  </w:footnote>
  <w:footnote w:type="continuationSeparator" w:id="0">
    <w:p w14:paraId="5921B0B8" w14:textId="77777777" w:rsidR="00382DBF" w:rsidRDefault="00382DBF"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10EED" w14:textId="77777777" w:rsidR="00382DBF" w:rsidRDefault="00382DBF">
    <w:pPr>
      <w:pStyle w:val="Koptekst"/>
    </w:pPr>
    <w:r>
      <w:rPr>
        <w:noProof/>
        <w:lang w:val="nl-NL" w:eastAsia="nl-NL"/>
      </w:rPr>
      <w:drawing>
        <wp:anchor distT="0" distB="0" distL="114300" distR="114300" simplePos="0" relativeHeight="251658240" behindDoc="1" locked="0" layoutInCell="1" allowOverlap="1" wp14:anchorId="7945292B" wp14:editId="6D49553F">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DB3A5" w14:textId="77777777" w:rsidR="00382DBF" w:rsidRDefault="00382DBF">
    <w:pPr>
      <w:pStyle w:val="Koptekst"/>
    </w:pPr>
    <w:r>
      <w:rPr>
        <w:noProof/>
        <w:lang w:val="nl-NL" w:eastAsia="nl-NL"/>
      </w:rPr>
      <w:drawing>
        <wp:anchor distT="0" distB="0" distL="114300" distR="114300" simplePos="0" relativeHeight="251657216" behindDoc="1" locked="0" layoutInCell="1" allowOverlap="1" wp14:anchorId="31585131" wp14:editId="242F8FA8">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3">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4">
    <w:nsid w:val="07D46D6B"/>
    <w:multiLevelType w:val="hybridMultilevel"/>
    <w:tmpl w:val="F87EBCF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684F6D"/>
    <w:multiLevelType w:val="hybridMultilevel"/>
    <w:tmpl w:val="FC8421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9">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nsid w:val="27BB79AA"/>
    <w:multiLevelType w:val="hybridMultilevel"/>
    <w:tmpl w:val="AED21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2">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4B9557F"/>
    <w:multiLevelType w:val="hybridMultilevel"/>
    <w:tmpl w:val="8CD8E48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6">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17">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2792C89"/>
    <w:multiLevelType w:val="multilevel"/>
    <w:tmpl w:val="8DE4C8A8"/>
    <w:numStyleLink w:val="ListCOST"/>
  </w:abstractNum>
  <w:abstractNum w:abstractNumId="20">
    <w:nsid w:val="560834BA"/>
    <w:multiLevelType w:val="hybridMultilevel"/>
    <w:tmpl w:val="22DA6A64"/>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1">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22">
    <w:nsid w:val="5F1323CD"/>
    <w:multiLevelType w:val="hybridMultilevel"/>
    <w:tmpl w:val="602E5C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24">
    <w:nsid w:val="66C3059F"/>
    <w:multiLevelType w:val="hybridMultilevel"/>
    <w:tmpl w:val="9334D0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766F54BF"/>
    <w:multiLevelType w:val="hybridMultilevel"/>
    <w:tmpl w:val="FA8A3A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9"/>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6"/>
  </w:num>
  <w:num w:numId="4">
    <w:abstractNumId w:val="3"/>
  </w:num>
  <w:num w:numId="5">
    <w:abstractNumId w:val="9"/>
  </w:num>
  <w:num w:numId="6">
    <w:abstractNumId w:val="23"/>
  </w:num>
  <w:num w:numId="7">
    <w:abstractNumId w:val="0"/>
  </w:num>
  <w:num w:numId="8">
    <w:abstractNumId w:val="1"/>
  </w:num>
  <w:num w:numId="9">
    <w:abstractNumId w:val="17"/>
  </w:num>
  <w:num w:numId="10">
    <w:abstractNumId w:val="25"/>
  </w:num>
  <w:num w:numId="11">
    <w:abstractNumId w:val="19"/>
  </w:num>
  <w:num w:numId="12">
    <w:abstractNumId w:val="1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21"/>
  </w:num>
  <w:num w:numId="18">
    <w:abstractNumId w:val="2"/>
  </w:num>
  <w:num w:numId="19">
    <w:abstractNumId w:val="12"/>
  </w:num>
  <w:num w:numId="20">
    <w:abstractNumId w:val="27"/>
  </w:num>
  <w:num w:numId="21">
    <w:abstractNumId w:val="14"/>
  </w:num>
  <w:num w:numId="22">
    <w:abstractNumId w:val="7"/>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4"/>
  </w:num>
  <w:num w:numId="27">
    <w:abstractNumId w:val="22"/>
  </w:num>
  <w:num w:numId="28">
    <w:abstractNumId w:val="24"/>
  </w:num>
  <w:num w:numId="2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16E98"/>
    <w:rsid w:val="00024470"/>
    <w:rsid w:val="0002462F"/>
    <w:rsid w:val="00024AB8"/>
    <w:rsid w:val="00035DED"/>
    <w:rsid w:val="000447C1"/>
    <w:rsid w:val="0004638E"/>
    <w:rsid w:val="000510AE"/>
    <w:rsid w:val="000516CA"/>
    <w:rsid w:val="00051BBB"/>
    <w:rsid w:val="00052288"/>
    <w:rsid w:val="000559EC"/>
    <w:rsid w:val="00066514"/>
    <w:rsid w:val="00071439"/>
    <w:rsid w:val="000724A2"/>
    <w:rsid w:val="0007578F"/>
    <w:rsid w:val="000A3CE8"/>
    <w:rsid w:val="000B289B"/>
    <w:rsid w:val="000B3AE6"/>
    <w:rsid w:val="000B7ECB"/>
    <w:rsid w:val="000C035F"/>
    <w:rsid w:val="000C2290"/>
    <w:rsid w:val="000E5DE6"/>
    <w:rsid w:val="001140AA"/>
    <w:rsid w:val="0012294A"/>
    <w:rsid w:val="001254E8"/>
    <w:rsid w:val="00130650"/>
    <w:rsid w:val="00130CB7"/>
    <w:rsid w:val="00133CB3"/>
    <w:rsid w:val="00146BC7"/>
    <w:rsid w:val="001532CB"/>
    <w:rsid w:val="00164890"/>
    <w:rsid w:val="001653E2"/>
    <w:rsid w:val="00171F7E"/>
    <w:rsid w:val="00182F2C"/>
    <w:rsid w:val="00184ACB"/>
    <w:rsid w:val="0019794A"/>
    <w:rsid w:val="001A6C21"/>
    <w:rsid w:val="001C0DB6"/>
    <w:rsid w:val="001D28D3"/>
    <w:rsid w:val="001D47E4"/>
    <w:rsid w:val="001D5470"/>
    <w:rsid w:val="001D5C73"/>
    <w:rsid w:val="001E6594"/>
    <w:rsid w:val="002074F7"/>
    <w:rsid w:val="00212139"/>
    <w:rsid w:val="00212842"/>
    <w:rsid w:val="00213D3A"/>
    <w:rsid w:val="00227A25"/>
    <w:rsid w:val="00244AAA"/>
    <w:rsid w:val="002478B4"/>
    <w:rsid w:val="00252E77"/>
    <w:rsid w:val="002547B0"/>
    <w:rsid w:val="00255DAB"/>
    <w:rsid w:val="00271FCE"/>
    <w:rsid w:val="00292E71"/>
    <w:rsid w:val="002A6F4F"/>
    <w:rsid w:val="002B797D"/>
    <w:rsid w:val="002D34EF"/>
    <w:rsid w:val="002F1547"/>
    <w:rsid w:val="00300971"/>
    <w:rsid w:val="00300D20"/>
    <w:rsid w:val="00313931"/>
    <w:rsid w:val="00331114"/>
    <w:rsid w:val="00342A85"/>
    <w:rsid w:val="0034620A"/>
    <w:rsid w:val="003578DD"/>
    <w:rsid w:val="0036592C"/>
    <w:rsid w:val="003659AE"/>
    <w:rsid w:val="003765E7"/>
    <w:rsid w:val="00382DBF"/>
    <w:rsid w:val="00394412"/>
    <w:rsid w:val="00394B19"/>
    <w:rsid w:val="0039695C"/>
    <w:rsid w:val="00396B2F"/>
    <w:rsid w:val="003B23C2"/>
    <w:rsid w:val="003B3187"/>
    <w:rsid w:val="003C2A7A"/>
    <w:rsid w:val="003C5392"/>
    <w:rsid w:val="003D4FDC"/>
    <w:rsid w:val="003E0CB3"/>
    <w:rsid w:val="003E5F1E"/>
    <w:rsid w:val="003E685B"/>
    <w:rsid w:val="00401429"/>
    <w:rsid w:val="00417B20"/>
    <w:rsid w:val="00417CE1"/>
    <w:rsid w:val="00453F2A"/>
    <w:rsid w:val="00460A47"/>
    <w:rsid w:val="00464A09"/>
    <w:rsid w:val="00476B9A"/>
    <w:rsid w:val="00486A85"/>
    <w:rsid w:val="004A33AD"/>
    <w:rsid w:val="004A3835"/>
    <w:rsid w:val="004B0EC1"/>
    <w:rsid w:val="004B13EA"/>
    <w:rsid w:val="004B537B"/>
    <w:rsid w:val="004B79AB"/>
    <w:rsid w:val="004C4DA4"/>
    <w:rsid w:val="004D6C39"/>
    <w:rsid w:val="004E2A42"/>
    <w:rsid w:val="004E42B1"/>
    <w:rsid w:val="004F365D"/>
    <w:rsid w:val="00511540"/>
    <w:rsid w:val="00521335"/>
    <w:rsid w:val="00531FEB"/>
    <w:rsid w:val="00532042"/>
    <w:rsid w:val="00536DF2"/>
    <w:rsid w:val="00536ECD"/>
    <w:rsid w:val="005543C8"/>
    <w:rsid w:val="00566E4E"/>
    <w:rsid w:val="00570254"/>
    <w:rsid w:val="00571935"/>
    <w:rsid w:val="005940BC"/>
    <w:rsid w:val="005942C0"/>
    <w:rsid w:val="00597E2A"/>
    <w:rsid w:val="005A1FE1"/>
    <w:rsid w:val="005A2DC2"/>
    <w:rsid w:val="005B06B1"/>
    <w:rsid w:val="005B162D"/>
    <w:rsid w:val="005B399C"/>
    <w:rsid w:val="005B6DBC"/>
    <w:rsid w:val="005C0DB5"/>
    <w:rsid w:val="005C39EE"/>
    <w:rsid w:val="005F2332"/>
    <w:rsid w:val="005F674F"/>
    <w:rsid w:val="005F6A7E"/>
    <w:rsid w:val="005F794A"/>
    <w:rsid w:val="00600DFC"/>
    <w:rsid w:val="00602003"/>
    <w:rsid w:val="00603D77"/>
    <w:rsid w:val="00606B34"/>
    <w:rsid w:val="00610AB2"/>
    <w:rsid w:val="00616FA4"/>
    <w:rsid w:val="00625E59"/>
    <w:rsid w:val="00631643"/>
    <w:rsid w:val="006450B9"/>
    <w:rsid w:val="00647982"/>
    <w:rsid w:val="00647F2D"/>
    <w:rsid w:val="00651BA0"/>
    <w:rsid w:val="00657D9D"/>
    <w:rsid w:val="00667991"/>
    <w:rsid w:val="00675431"/>
    <w:rsid w:val="00684455"/>
    <w:rsid w:val="00695E07"/>
    <w:rsid w:val="006A161A"/>
    <w:rsid w:val="006A629C"/>
    <w:rsid w:val="006B0B23"/>
    <w:rsid w:val="006B20F7"/>
    <w:rsid w:val="006B2938"/>
    <w:rsid w:val="006B30DA"/>
    <w:rsid w:val="006B3B93"/>
    <w:rsid w:val="006C21D1"/>
    <w:rsid w:val="006D2176"/>
    <w:rsid w:val="006D4FC4"/>
    <w:rsid w:val="006E137A"/>
    <w:rsid w:val="006E27B4"/>
    <w:rsid w:val="006F6A1F"/>
    <w:rsid w:val="006F7D67"/>
    <w:rsid w:val="0070123E"/>
    <w:rsid w:val="0071344E"/>
    <w:rsid w:val="007152AD"/>
    <w:rsid w:val="007201D2"/>
    <w:rsid w:val="00720285"/>
    <w:rsid w:val="00736751"/>
    <w:rsid w:val="00742624"/>
    <w:rsid w:val="00742E96"/>
    <w:rsid w:val="00750903"/>
    <w:rsid w:val="00763619"/>
    <w:rsid w:val="00776F43"/>
    <w:rsid w:val="00780856"/>
    <w:rsid w:val="00783A12"/>
    <w:rsid w:val="007870E9"/>
    <w:rsid w:val="007A398F"/>
    <w:rsid w:val="007A657F"/>
    <w:rsid w:val="007C5FE3"/>
    <w:rsid w:val="007D2D34"/>
    <w:rsid w:val="007D3420"/>
    <w:rsid w:val="007E2A53"/>
    <w:rsid w:val="00807E1D"/>
    <w:rsid w:val="0082778B"/>
    <w:rsid w:val="00837AC1"/>
    <w:rsid w:val="00842E05"/>
    <w:rsid w:val="00851696"/>
    <w:rsid w:val="00852904"/>
    <w:rsid w:val="0085585B"/>
    <w:rsid w:val="0087328B"/>
    <w:rsid w:val="00880A7B"/>
    <w:rsid w:val="0088242B"/>
    <w:rsid w:val="0089485B"/>
    <w:rsid w:val="008A7A77"/>
    <w:rsid w:val="008B3770"/>
    <w:rsid w:val="008C1D00"/>
    <w:rsid w:val="008C4486"/>
    <w:rsid w:val="008D4D55"/>
    <w:rsid w:val="008D7F13"/>
    <w:rsid w:val="008E26BD"/>
    <w:rsid w:val="008F1734"/>
    <w:rsid w:val="008F4FC4"/>
    <w:rsid w:val="00921C6B"/>
    <w:rsid w:val="00935615"/>
    <w:rsid w:val="0094261F"/>
    <w:rsid w:val="00947846"/>
    <w:rsid w:val="00950DAB"/>
    <w:rsid w:val="00954EE3"/>
    <w:rsid w:val="00956715"/>
    <w:rsid w:val="009573E9"/>
    <w:rsid w:val="00957C1D"/>
    <w:rsid w:val="0096029F"/>
    <w:rsid w:val="00964D57"/>
    <w:rsid w:val="00970358"/>
    <w:rsid w:val="0097374E"/>
    <w:rsid w:val="00975E5A"/>
    <w:rsid w:val="00983D41"/>
    <w:rsid w:val="00990C53"/>
    <w:rsid w:val="009A7176"/>
    <w:rsid w:val="009B1529"/>
    <w:rsid w:val="009D1923"/>
    <w:rsid w:val="009D1C98"/>
    <w:rsid w:val="009D528D"/>
    <w:rsid w:val="009D5BF1"/>
    <w:rsid w:val="009E34E4"/>
    <w:rsid w:val="009E755D"/>
    <w:rsid w:val="009F338D"/>
    <w:rsid w:val="00A05B2F"/>
    <w:rsid w:val="00A26343"/>
    <w:rsid w:val="00A323D1"/>
    <w:rsid w:val="00A55C34"/>
    <w:rsid w:val="00A6146E"/>
    <w:rsid w:val="00A77CC6"/>
    <w:rsid w:val="00A907DA"/>
    <w:rsid w:val="00AA0DFB"/>
    <w:rsid w:val="00AA3598"/>
    <w:rsid w:val="00AB068A"/>
    <w:rsid w:val="00AB490A"/>
    <w:rsid w:val="00AB763F"/>
    <w:rsid w:val="00AE1638"/>
    <w:rsid w:val="00AE29DD"/>
    <w:rsid w:val="00AF08CB"/>
    <w:rsid w:val="00AF3B37"/>
    <w:rsid w:val="00B0163A"/>
    <w:rsid w:val="00B04BC8"/>
    <w:rsid w:val="00B07197"/>
    <w:rsid w:val="00B1636E"/>
    <w:rsid w:val="00B17E06"/>
    <w:rsid w:val="00B27A7E"/>
    <w:rsid w:val="00B56E4D"/>
    <w:rsid w:val="00B61A64"/>
    <w:rsid w:val="00B62F52"/>
    <w:rsid w:val="00B65AC7"/>
    <w:rsid w:val="00B661DC"/>
    <w:rsid w:val="00B8199E"/>
    <w:rsid w:val="00B96CA6"/>
    <w:rsid w:val="00BA4E42"/>
    <w:rsid w:val="00BA7A8B"/>
    <w:rsid w:val="00BA7FF7"/>
    <w:rsid w:val="00BB5B82"/>
    <w:rsid w:val="00BC11BF"/>
    <w:rsid w:val="00BC38A8"/>
    <w:rsid w:val="00BD2E6A"/>
    <w:rsid w:val="00BD33CA"/>
    <w:rsid w:val="00BD50F6"/>
    <w:rsid w:val="00BE4882"/>
    <w:rsid w:val="00BE7A59"/>
    <w:rsid w:val="00BF1E96"/>
    <w:rsid w:val="00C0059D"/>
    <w:rsid w:val="00C11865"/>
    <w:rsid w:val="00C20665"/>
    <w:rsid w:val="00C242D3"/>
    <w:rsid w:val="00C25F7A"/>
    <w:rsid w:val="00C25FA7"/>
    <w:rsid w:val="00C31538"/>
    <w:rsid w:val="00C330D8"/>
    <w:rsid w:val="00C3734D"/>
    <w:rsid w:val="00C504FC"/>
    <w:rsid w:val="00C67C5C"/>
    <w:rsid w:val="00C71E37"/>
    <w:rsid w:val="00C76F49"/>
    <w:rsid w:val="00C77235"/>
    <w:rsid w:val="00C776DB"/>
    <w:rsid w:val="00C8377A"/>
    <w:rsid w:val="00C85BFE"/>
    <w:rsid w:val="00C909BE"/>
    <w:rsid w:val="00C90D17"/>
    <w:rsid w:val="00C94264"/>
    <w:rsid w:val="00CB5D71"/>
    <w:rsid w:val="00CB7BCB"/>
    <w:rsid w:val="00CB7EF2"/>
    <w:rsid w:val="00CC6CB2"/>
    <w:rsid w:val="00CD26B2"/>
    <w:rsid w:val="00CE053F"/>
    <w:rsid w:val="00CF5740"/>
    <w:rsid w:val="00D0041F"/>
    <w:rsid w:val="00D0627C"/>
    <w:rsid w:val="00D12221"/>
    <w:rsid w:val="00D131FE"/>
    <w:rsid w:val="00D236AD"/>
    <w:rsid w:val="00D35E00"/>
    <w:rsid w:val="00D36D24"/>
    <w:rsid w:val="00D43BD0"/>
    <w:rsid w:val="00D571EC"/>
    <w:rsid w:val="00D633C8"/>
    <w:rsid w:val="00D65AC4"/>
    <w:rsid w:val="00D713CE"/>
    <w:rsid w:val="00D72D91"/>
    <w:rsid w:val="00D93170"/>
    <w:rsid w:val="00DA3285"/>
    <w:rsid w:val="00DB380F"/>
    <w:rsid w:val="00DD2EE1"/>
    <w:rsid w:val="00DD41ED"/>
    <w:rsid w:val="00DD5C8D"/>
    <w:rsid w:val="00DD5D59"/>
    <w:rsid w:val="00DE2695"/>
    <w:rsid w:val="00DE3045"/>
    <w:rsid w:val="00DE54D7"/>
    <w:rsid w:val="00DF2C49"/>
    <w:rsid w:val="00DF417E"/>
    <w:rsid w:val="00E015D8"/>
    <w:rsid w:val="00E03F01"/>
    <w:rsid w:val="00E24B75"/>
    <w:rsid w:val="00E42B09"/>
    <w:rsid w:val="00E473E7"/>
    <w:rsid w:val="00E553F5"/>
    <w:rsid w:val="00E65CD3"/>
    <w:rsid w:val="00E66169"/>
    <w:rsid w:val="00E96FD7"/>
    <w:rsid w:val="00EA55EC"/>
    <w:rsid w:val="00EA73CA"/>
    <w:rsid w:val="00EC3587"/>
    <w:rsid w:val="00EC7FDE"/>
    <w:rsid w:val="00EE5802"/>
    <w:rsid w:val="00EF7826"/>
    <w:rsid w:val="00F03147"/>
    <w:rsid w:val="00F06CC3"/>
    <w:rsid w:val="00F102ED"/>
    <w:rsid w:val="00F15FBD"/>
    <w:rsid w:val="00F15FF3"/>
    <w:rsid w:val="00F20E03"/>
    <w:rsid w:val="00F24E3C"/>
    <w:rsid w:val="00F31B9D"/>
    <w:rsid w:val="00F35898"/>
    <w:rsid w:val="00F402CE"/>
    <w:rsid w:val="00F45FB5"/>
    <w:rsid w:val="00F47D14"/>
    <w:rsid w:val="00F52874"/>
    <w:rsid w:val="00F5291C"/>
    <w:rsid w:val="00F55369"/>
    <w:rsid w:val="00F574BB"/>
    <w:rsid w:val="00F57543"/>
    <w:rsid w:val="00F6143E"/>
    <w:rsid w:val="00F71BE2"/>
    <w:rsid w:val="00F80946"/>
    <w:rsid w:val="00F82903"/>
    <w:rsid w:val="00F87429"/>
    <w:rsid w:val="00F94DD5"/>
    <w:rsid w:val="00FA0F84"/>
    <w:rsid w:val="00FA1D20"/>
    <w:rsid w:val="00FA510E"/>
    <w:rsid w:val="00FB4DDD"/>
    <w:rsid w:val="00FB565E"/>
    <w:rsid w:val="00FC6BD0"/>
    <w:rsid w:val="00FD5F8E"/>
    <w:rsid w:val="00FD726A"/>
    <w:rsid w:val="00FD7E00"/>
    <w:rsid w:val="00FE0E3D"/>
    <w:rsid w:val="00FE0FE4"/>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50B07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semiHidden/>
    <w:unhideWhenUsed/>
    <w:rsid w:val="001532CB"/>
    <w:rPr>
      <w:rFonts w:ascii="Calibri" w:eastAsia="Calibri" w:hAnsi="Calibri"/>
      <w:color w:val="auto"/>
      <w:sz w:val="22"/>
      <w:szCs w:val="21"/>
      <w:lang w:val="nl-NL"/>
    </w:rPr>
  </w:style>
  <w:style w:type="character" w:customStyle="1" w:styleId="TekstzonderopmaakChar">
    <w:name w:val="Tekst zonder opmaak Char"/>
    <w:basedOn w:val="Standaardalinea-lettertype"/>
    <w:link w:val="Tekstzonderopmaak"/>
    <w:uiPriority w:val="99"/>
    <w:semiHidden/>
    <w:rsid w:val="001532CB"/>
    <w:rPr>
      <w:rFonts w:ascii="Calibri" w:eastAsia="Calibri" w:hAnsi="Calibri"/>
      <w:sz w:val="22"/>
      <w:szCs w:val="21"/>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844826042">
      <w:bodyDiv w:val="1"/>
      <w:marLeft w:val="0"/>
      <w:marRight w:val="0"/>
      <w:marTop w:val="0"/>
      <w:marBottom w:val="0"/>
      <w:divBdr>
        <w:top w:val="none" w:sz="0" w:space="0" w:color="auto"/>
        <w:left w:val="none" w:sz="0" w:space="0" w:color="auto"/>
        <w:bottom w:val="none" w:sz="0" w:space="0" w:color="auto"/>
        <w:right w:val="none" w:sz="0" w:space="0" w:color="auto"/>
      </w:divBdr>
    </w:div>
    <w:div w:id="915170591">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1C5BE-0EEF-4563-A2CC-2EE2EFF9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Memo-institutional.dotx</Template>
  <TotalTime>202</TotalTime>
  <Pages>2</Pages>
  <Words>720</Words>
  <Characters>3965</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Avenue Louise 149 | 1050 Brussels | Belgium</vt:lpstr>
      <vt:lpstr>Avenue Louise 149 | 1050 Brussels | Belgium</vt:lpstr>
    </vt:vector>
  </TitlesOfParts>
  <Company>-</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Carole Tiberius</cp:lastModifiedBy>
  <cp:revision>39</cp:revision>
  <cp:lastPrinted>2014-09-12T08:03:00Z</cp:lastPrinted>
  <dcterms:created xsi:type="dcterms:W3CDTF">2014-01-21T14:01:00Z</dcterms:created>
  <dcterms:modified xsi:type="dcterms:W3CDTF">2014-09-17T11:23:00Z</dcterms:modified>
</cp:coreProperties>
</file>