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2547B0" w:rsidRDefault="00606B34">
      <w:pPr>
        <w:rPr>
          <w:sz w:val="18"/>
          <w:szCs w:val="18"/>
          <w:lang w:val="en-GB"/>
        </w:rPr>
      </w:pPr>
    </w:p>
    <w:p w14:paraId="7EC8DCCD" w14:textId="77777777" w:rsidR="00606B34" w:rsidRPr="002547B0" w:rsidRDefault="00606B34">
      <w:pPr>
        <w:rPr>
          <w:szCs w:val="20"/>
          <w:lang w:val="en-GB"/>
        </w:rPr>
      </w:pPr>
    </w:p>
    <w:p w14:paraId="7ACBA1C0" w14:textId="77777777" w:rsidR="001140AA" w:rsidRPr="002547B0" w:rsidRDefault="001140AA" w:rsidP="001140AA">
      <w:pPr>
        <w:jc w:val="right"/>
        <w:rPr>
          <w:rFonts w:cs="Arial"/>
          <w:szCs w:val="20"/>
          <w:lang w:val="en-GB"/>
        </w:rPr>
      </w:pPr>
    </w:p>
    <w:p w14:paraId="7109378F" w14:textId="77777777" w:rsidR="00D43BD0" w:rsidRDefault="00D43BD0" w:rsidP="001140AA">
      <w:pPr>
        <w:jc w:val="right"/>
        <w:rPr>
          <w:rFonts w:cs="Arial"/>
          <w:szCs w:val="20"/>
          <w:lang w:val="en-GB"/>
        </w:rPr>
      </w:pPr>
    </w:p>
    <w:p w14:paraId="09A5700C" w14:textId="77777777" w:rsidR="00D43BD0" w:rsidRDefault="00D43BD0" w:rsidP="001140AA">
      <w:pPr>
        <w:jc w:val="right"/>
        <w:rPr>
          <w:rFonts w:cs="Arial"/>
          <w:szCs w:val="20"/>
          <w:lang w:val="en-GB"/>
        </w:rPr>
      </w:pPr>
    </w:p>
    <w:p w14:paraId="2AC84305" w14:textId="77777777" w:rsidR="00D43BD0" w:rsidRDefault="00D43BD0" w:rsidP="001140AA">
      <w:pPr>
        <w:jc w:val="right"/>
        <w:rPr>
          <w:rFonts w:cs="Arial"/>
          <w:szCs w:val="20"/>
          <w:lang w:val="en-GB"/>
        </w:rPr>
      </w:pPr>
    </w:p>
    <w:p w14:paraId="5FBFD54E" w14:textId="77777777" w:rsidR="00D43BD0" w:rsidRDefault="00D43BD0" w:rsidP="001140AA">
      <w:pPr>
        <w:jc w:val="right"/>
        <w:rPr>
          <w:rFonts w:cs="Arial"/>
          <w:szCs w:val="20"/>
          <w:lang w:val="en-GB"/>
        </w:rPr>
      </w:pPr>
    </w:p>
    <w:p w14:paraId="5D66FDE8" w14:textId="77777777" w:rsidR="00D43BD0" w:rsidRDefault="00D43BD0" w:rsidP="001140AA">
      <w:pPr>
        <w:jc w:val="right"/>
        <w:rPr>
          <w:rFonts w:cs="Arial"/>
          <w:szCs w:val="20"/>
          <w:lang w:val="en-GB"/>
        </w:rPr>
      </w:pPr>
    </w:p>
    <w:p w14:paraId="53278EB0" w14:textId="0C000FF4" w:rsidR="00DE3045" w:rsidRDefault="00DC333A"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1140AA" w:rsidRPr="002547B0">
        <w:rPr>
          <w:rFonts w:cs="Arial"/>
          <w:szCs w:val="20"/>
          <w:lang w:val="en-GB"/>
        </w:rPr>
        <w:fldChar w:fldCharType="begin"/>
      </w:r>
      <w:r w:rsidR="001140AA" w:rsidRPr="002547B0">
        <w:rPr>
          <w:rFonts w:cs="Arial"/>
          <w:szCs w:val="20"/>
          <w:lang w:val="en-GB"/>
        </w:rPr>
        <w:instrText xml:space="preserve"> DATE \@ "d MMMM yyyy" </w:instrText>
      </w:r>
      <w:r w:rsidR="001140AA" w:rsidRPr="002547B0">
        <w:rPr>
          <w:rFonts w:cs="Arial"/>
          <w:szCs w:val="20"/>
          <w:lang w:val="en-GB"/>
        </w:rPr>
        <w:fldChar w:fldCharType="separate"/>
      </w:r>
      <w:r w:rsidR="00F26D6A">
        <w:rPr>
          <w:rFonts w:cs="Arial"/>
          <w:noProof/>
          <w:szCs w:val="20"/>
          <w:lang w:val="en-GB"/>
        </w:rPr>
        <w:t>12 September 2014</w:t>
      </w:r>
      <w:r w:rsidR="001140AA" w:rsidRPr="002547B0">
        <w:rPr>
          <w:rFonts w:cs="Arial"/>
          <w:szCs w:val="20"/>
          <w:lang w:val="en-GB"/>
        </w:rPr>
        <w:fldChar w:fldCharType="end"/>
      </w:r>
    </w:p>
    <w:p w14:paraId="2F99D4DF" w14:textId="77777777" w:rsidR="00DE3045" w:rsidRPr="00CC6CB2" w:rsidRDefault="00DE3045" w:rsidP="00DE3045">
      <w:pPr>
        <w:jc w:val="right"/>
        <w:rPr>
          <w:rFonts w:cs="Arial"/>
          <w:color w:val="69395D" w:themeColor="background2"/>
          <w:szCs w:val="20"/>
          <w:lang w:val="en-GB"/>
        </w:rPr>
      </w:pPr>
    </w:p>
    <w:p w14:paraId="3B884E2C" w14:textId="716EF836" w:rsidR="00956715" w:rsidRPr="00486A85" w:rsidRDefault="005543C8" w:rsidP="00486A85">
      <w:pPr>
        <w:pStyle w:val="Kop1"/>
        <w:rPr>
          <w:rFonts w:ascii="Times New Roman" w:hAnsi="Times New Roman"/>
          <w:color w:val="auto"/>
          <w:szCs w:val="48"/>
        </w:rPr>
      </w:pPr>
      <w:r w:rsidRPr="00184ACB">
        <w:rPr>
          <w:b w:val="0"/>
          <w:color w:val="56585B" w:themeColor="text1"/>
        </w:rPr>
        <w:t>Subject</w:t>
      </w:r>
      <w:r w:rsidR="00956715" w:rsidRPr="00184ACB">
        <w:rPr>
          <w:b w:val="0"/>
          <w:color w:val="56585B" w:themeColor="text1"/>
        </w:rPr>
        <w:t xml:space="preserve"> │</w:t>
      </w:r>
      <w:r w:rsidRPr="00184ACB">
        <w:rPr>
          <w:b w:val="0"/>
          <w:color w:val="56585B" w:themeColor="text1"/>
        </w:rPr>
        <w:t xml:space="preserve"> </w:t>
      </w:r>
      <w:r w:rsidR="002A51E0">
        <w:rPr>
          <w:b w:val="0"/>
          <w:color w:val="56585B" w:themeColor="text1"/>
        </w:rPr>
        <w:t>Minutes</w:t>
      </w:r>
      <w:r w:rsidR="00CD64CA">
        <w:rPr>
          <w:b w:val="0"/>
          <w:color w:val="56585B" w:themeColor="text1"/>
        </w:rPr>
        <w:t xml:space="preserve"> of the </w:t>
      </w:r>
      <w:r w:rsidR="002A51E0">
        <w:rPr>
          <w:b w:val="0"/>
          <w:color w:val="56585B" w:themeColor="text1"/>
        </w:rPr>
        <w:t>3</w:t>
      </w:r>
      <w:r w:rsidR="00624117">
        <w:rPr>
          <w:b w:val="0"/>
          <w:color w:val="56585B" w:themeColor="text1"/>
        </w:rPr>
        <w:t>nd</w:t>
      </w:r>
      <w:r w:rsidR="00CD64CA">
        <w:rPr>
          <w:b w:val="0"/>
          <w:color w:val="56585B" w:themeColor="text1"/>
        </w:rPr>
        <w:t xml:space="preserve"> Meeting of </w:t>
      </w:r>
      <w:r w:rsidR="00624117">
        <w:rPr>
          <w:b w:val="0"/>
          <w:color w:val="56585B" w:themeColor="text1"/>
        </w:rPr>
        <w:t xml:space="preserve">the Steering Group </w:t>
      </w:r>
      <w:r w:rsidR="00A05B2F" w:rsidRPr="00184ACB">
        <w:rPr>
          <w:b w:val="0"/>
          <w:color w:val="56585B" w:themeColor="text1"/>
        </w:rPr>
        <w:t xml:space="preserve">of COST Action </w:t>
      </w:r>
      <w:r w:rsidR="00950DAB" w:rsidRPr="00486A85">
        <w:rPr>
          <w:color w:val="auto"/>
        </w:rPr>
        <w:t>IS</w:t>
      </w:r>
      <w:r w:rsidR="00C11865" w:rsidRPr="00486A85">
        <w:rPr>
          <w:color w:val="auto"/>
        </w:rPr>
        <w:t>1</w:t>
      </w:r>
      <w:r w:rsidR="00C31538" w:rsidRPr="00486A85">
        <w:rPr>
          <w:color w:val="auto"/>
        </w:rPr>
        <w:t>3</w:t>
      </w:r>
      <w:r w:rsidR="00950DAB" w:rsidRPr="00486A85">
        <w:rPr>
          <w:color w:val="auto"/>
        </w:rPr>
        <w:t>0</w:t>
      </w:r>
      <w:r w:rsidR="00AE1638" w:rsidRPr="00486A85">
        <w:rPr>
          <w:color w:val="auto"/>
        </w:rPr>
        <w:t>5</w:t>
      </w:r>
      <w:r w:rsidR="00A05B2F" w:rsidRPr="00486A85">
        <w:rPr>
          <w:color w:val="auto"/>
        </w:rPr>
        <w:t xml:space="preserve"> </w:t>
      </w:r>
      <w:r w:rsidRPr="00486A85">
        <w:rPr>
          <w:color w:val="auto"/>
        </w:rPr>
        <w:t>“</w:t>
      </w:r>
      <w:r w:rsidR="00486A85" w:rsidRPr="00486A85">
        <w:rPr>
          <w:rStyle w:val="part-2"/>
          <w:color w:val="auto"/>
        </w:rPr>
        <w:t>European Network of e-Lexicography (</w:t>
      </w:r>
      <w:proofErr w:type="spellStart"/>
      <w:r w:rsidR="00486A85" w:rsidRPr="00486A85">
        <w:rPr>
          <w:rStyle w:val="part-2"/>
          <w:color w:val="auto"/>
        </w:rPr>
        <w:t>ENeL</w:t>
      </w:r>
      <w:proofErr w:type="spellEnd"/>
      <w:r w:rsidR="00486A85" w:rsidRPr="00486A85">
        <w:rPr>
          <w:rStyle w:val="part-2"/>
          <w:color w:val="auto"/>
        </w:rPr>
        <w:t>)</w:t>
      </w:r>
      <w:r w:rsidRPr="00486A85">
        <w:rPr>
          <w:color w:val="auto"/>
        </w:rPr>
        <w:t>”</w:t>
      </w:r>
    </w:p>
    <w:p w14:paraId="772BBBAF" w14:textId="77777777" w:rsidR="00A05B2F" w:rsidRPr="00A26343" w:rsidRDefault="00A05B2F" w:rsidP="00A05B2F">
      <w:pPr>
        <w:jc w:val="center"/>
        <w:outlineLvl w:val="1"/>
        <w:rPr>
          <w:rStyle w:val="Intensievebenadrukking"/>
          <w:color w:val="56585B" w:themeColor="text1"/>
          <w:sz w:val="28"/>
          <w:szCs w:val="28"/>
        </w:rPr>
      </w:pPr>
    </w:p>
    <w:p w14:paraId="34CBBAAA" w14:textId="3B5DF2F2" w:rsidR="002635DD" w:rsidRDefault="00D131FE" w:rsidP="00D131FE">
      <w:pPr>
        <w:pStyle w:val="Date1"/>
        <w:ind w:right="-49"/>
        <w:jc w:val="center"/>
        <w:rPr>
          <w:color w:val="56585B" w:themeColor="text1"/>
          <w:szCs w:val="24"/>
        </w:rPr>
      </w:pPr>
      <w:r w:rsidRPr="00AB490A">
        <w:rPr>
          <w:b/>
          <w:color w:val="56585B" w:themeColor="text1"/>
          <w:szCs w:val="24"/>
        </w:rPr>
        <w:t xml:space="preserve">at </w:t>
      </w:r>
      <w:r w:rsidR="002A51E0">
        <w:rPr>
          <w:b/>
          <w:color w:val="56585B" w:themeColor="text1"/>
          <w:szCs w:val="24"/>
        </w:rPr>
        <w:t>Bolzano</w:t>
      </w:r>
      <w:r w:rsidR="002635DD">
        <w:rPr>
          <w:b/>
          <w:color w:val="56585B" w:themeColor="text1"/>
          <w:szCs w:val="24"/>
        </w:rPr>
        <w:t xml:space="preserve">, </w:t>
      </w:r>
      <w:r w:rsidR="002A51E0">
        <w:rPr>
          <w:b/>
          <w:color w:val="56585B" w:themeColor="text1"/>
          <w:szCs w:val="24"/>
        </w:rPr>
        <w:t>EURAC</w:t>
      </w:r>
      <w:r w:rsidR="002635DD" w:rsidRPr="002635DD">
        <w:rPr>
          <w:color w:val="56585B" w:themeColor="text1"/>
          <w:szCs w:val="24"/>
        </w:rPr>
        <w:t xml:space="preserve"> </w:t>
      </w:r>
    </w:p>
    <w:p w14:paraId="63CC1046" w14:textId="01B4651A" w:rsidR="00D131FE" w:rsidRPr="002635DD" w:rsidRDefault="002A51E0" w:rsidP="00D131FE">
      <w:pPr>
        <w:pStyle w:val="Date1"/>
        <w:ind w:right="-49"/>
        <w:jc w:val="center"/>
        <w:rPr>
          <w:b/>
          <w:color w:val="56585B" w:themeColor="text1"/>
          <w:szCs w:val="24"/>
        </w:rPr>
      </w:pPr>
      <w:proofErr w:type="spellStart"/>
      <w:r>
        <w:rPr>
          <w:b/>
          <w:lang w:val="de-DE"/>
        </w:rPr>
        <w:t>Drususallee</w:t>
      </w:r>
      <w:proofErr w:type="spellEnd"/>
      <w:r>
        <w:rPr>
          <w:b/>
          <w:lang w:val="de-DE"/>
        </w:rPr>
        <w:t xml:space="preserve"> 1</w:t>
      </w:r>
      <w:r w:rsidR="002635DD" w:rsidRPr="002635DD">
        <w:rPr>
          <w:b/>
          <w:lang w:val="de-DE"/>
        </w:rPr>
        <w:t xml:space="preserve">, </w:t>
      </w:r>
      <w:proofErr w:type="spellStart"/>
      <w:r>
        <w:rPr>
          <w:b/>
          <w:lang w:val="de-DE"/>
        </w:rPr>
        <w:t>Bolzano</w:t>
      </w:r>
      <w:proofErr w:type="spellEnd"/>
      <w:r>
        <w:rPr>
          <w:b/>
          <w:lang w:val="de-DE"/>
        </w:rPr>
        <w:t xml:space="preserve"> (</w:t>
      </w:r>
      <w:proofErr w:type="spellStart"/>
      <w:r>
        <w:rPr>
          <w:b/>
          <w:lang w:val="de-DE"/>
        </w:rPr>
        <w:t>Italy</w:t>
      </w:r>
      <w:proofErr w:type="spellEnd"/>
      <w:r w:rsidR="00624117" w:rsidRPr="002635DD">
        <w:rPr>
          <w:b/>
          <w:color w:val="56585B" w:themeColor="text1"/>
          <w:szCs w:val="24"/>
        </w:rPr>
        <w:t>)</w:t>
      </w:r>
    </w:p>
    <w:p w14:paraId="26993642" w14:textId="6877932C" w:rsidR="00D131FE" w:rsidRDefault="002A51E0" w:rsidP="00D131FE">
      <w:pPr>
        <w:pStyle w:val="Date1"/>
        <w:ind w:right="-49"/>
        <w:jc w:val="center"/>
        <w:rPr>
          <w:b/>
          <w:color w:val="56585B" w:themeColor="text1"/>
          <w:szCs w:val="24"/>
        </w:rPr>
      </w:pPr>
      <w:r>
        <w:rPr>
          <w:b/>
          <w:color w:val="56585B" w:themeColor="text1"/>
          <w:szCs w:val="24"/>
        </w:rPr>
        <w:t>19</w:t>
      </w:r>
      <w:r w:rsidR="00AF08CB">
        <w:rPr>
          <w:b/>
          <w:color w:val="56585B" w:themeColor="text1"/>
          <w:szCs w:val="24"/>
        </w:rPr>
        <w:t xml:space="preserve"> </w:t>
      </w:r>
      <w:r>
        <w:rPr>
          <w:b/>
          <w:color w:val="56585B" w:themeColor="text1"/>
          <w:szCs w:val="24"/>
        </w:rPr>
        <w:t>July</w:t>
      </w:r>
      <w:r w:rsidR="00D131FE" w:rsidRPr="00AB490A">
        <w:rPr>
          <w:b/>
          <w:color w:val="56585B" w:themeColor="text1"/>
          <w:szCs w:val="24"/>
        </w:rPr>
        <w:t xml:space="preserve"> 201</w:t>
      </w:r>
      <w:r w:rsidR="00AF08CB">
        <w:rPr>
          <w:b/>
          <w:color w:val="56585B" w:themeColor="text1"/>
          <w:szCs w:val="24"/>
        </w:rPr>
        <w:t>4</w:t>
      </w:r>
      <w:r w:rsidR="00531FEB">
        <w:rPr>
          <w:b/>
          <w:color w:val="56585B" w:themeColor="text1"/>
          <w:szCs w:val="24"/>
        </w:rPr>
        <w:t xml:space="preserve">, </w:t>
      </w:r>
      <w:r w:rsidR="00D131FE" w:rsidRPr="00AB490A">
        <w:rPr>
          <w:b/>
          <w:color w:val="56585B" w:themeColor="text1"/>
          <w:szCs w:val="24"/>
        </w:rPr>
        <w:t xml:space="preserve">from </w:t>
      </w:r>
      <w:r>
        <w:rPr>
          <w:b/>
          <w:color w:val="56585B" w:themeColor="text1"/>
          <w:szCs w:val="24"/>
        </w:rPr>
        <w:t>13</w:t>
      </w:r>
      <w:r w:rsidR="00D571EC" w:rsidRPr="00AB490A">
        <w:rPr>
          <w:b/>
          <w:color w:val="56585B" w:themeColor="text1"/>
          <w:szCs w:val="24"/>
        </w:rPr>
        <w:t>h</w:t>
      </w:r>
      <w:r>
        <w:rPr>
          <w:b/>
          <w:color w:val="56585B" w:themeColor="text1"/>
          <w:szCs w:val="24"/>
        </w:rPr>
        <w:t>3</w:t>
      </w:r>
      <w:r w:rsidR="003E5F1E">
        <w:rPr>
          <w:b/>
          <w:color w:val="56585B" w:themeColor="text1"/>
          <w:szCs w:val="24"/>
        </w:rPr>
        <w:t>0</w:t>
      </w:r>
      <w:r w:rsidR="00624117">
        <w:rPr>
          <w:b/>
          <w:color w:val="56585B" w:themeColor="text1"/>
          <w:szCs w:val="24"/>
        </w:rPr>
        <w:t xml:space="preserve"> till 1</w:t>
      </w:r>
      <w:r>
        <w:rPr>
          <w:b/>
          <w:color w:val="56585B" w:themeColor="text1"/>
          <w:szCs w:val="24"/>
        </w:rPr>
        <w:t>4</w:t>
      </w:r>
      <w:r w:rsidR="00D131FE" w:rsidRPr="00AB490A">
        <w:rPr>
          <w:b/>
          <w:color w:val="56585B" w:themeColor="text1"/>
          <w:szCs w:val="24"/>
        </w:rPr>
        <w:t>h</w:t>
      </w:r>
      <w:r>
        <w:rPr>
          <w:b/>
          <w:color w:val="56585B" w:themeColor="text1"/>
          <w:szCs w:val="24"/>
        </w:rPr>
        <w:t>3</w:t>
      </w:r>
      <w:r w:rsidR="00624117">
        <w:rPr>
          <w:b/>
          <w:color w:val="56585B" w:themeColor="text1"/>
          <w:szCs w:val="24"/>
        </w:rPr>
        <w:t>0</w:t>
      </w:r>
    </w:p>
    <w:p w14:paraId="5EC339DF" w14:textId="77777777" w:rsidR="00A05B2F" w:rsidRPr="00D131FE" w:rsidRDefault="00A05B2F" w:rsidP="00A05B2F">
      <w:pPr>
        <w:ind w:left="360"/>
        <w:jc w:val="both"/>
        <w:rPr>
          <w:b/>
          <w:color w:val="0070C0"/>
          <w:szCs w:val="20"/>
          <w:lang w:val="en-GB"/>
        </w:rPr>
      </w:pPr>
    </w:p>
    <w:p w14:paraId="561131B9" w14:textId="08049640" w:rsidR="00E23070" w:rsidRPr="00847720" w:rsidRDefault="00E23070" w:rsidP="00AA61A7">
      <w:pPr>
        <w:spacing w:line="360" w:lineRule="auto"/>
        <w:rPr>
          <w:lang w:val="en-GB"/>
        </w:rPr>
      </w:pPr>
      <w:r w:rsidRPr="00847720">
        <w:rPr>
          <w:lang w:val="en-GB"/>
        </w:rPr>
        <w:t>Present: Martin Ever</w:t>
      </w:r>
      <w:r>
        <w:rPr>
          <w:lang w:val="en-GB"/>
        </w:rPr>
        <w:t xml:space="preserve">aert (Chair), Iztok </w:t>
      </w:r>
      <w:proofErr w:type="spellStart"/>
      <w:r>
        <w:rPr>
          <w:lang w:val="en-GB"/>
        </w:rPr>
        <w:t>Kosem</w:t>
      </w:r>
      <w:proofErr w:type="spellEnd"/>
      <w:r>
        <w:rPr>
          <w:lang w:val="en-GB"/>
        </w:rPr>
        <w:t xml:space="preserve"> (Vice-</w:t>
      </w:r>
      <w:r w:rsidRPr="00847720">
        <w:rPr>
          <w:lang w:val="en-GB"/>
        </w:rPr>
        <w:t>Chair), Anne Dykstra (WG1 C</w:t>
      </w:r>
      <w:r>
        <w:rPr>
          <w:lang w:val="en-GB"/>
        </w:rPr>
        <w:t xml:space="preserve">hair), Bob </w:t>
      </w:r>
      <w:proofErr w:type="spellStart"/>
      <w:r>
        <w:rPr>
          <w:lang w:val="en-GB"/>
        </w:rPr>
        <w:t>Boelhouwer</w:t>
      </w:r>
      <w:proofErr w:type="spellEnd"/>
      <w:r>
        <w:rPr>
          <w:lang w:val="en-GB"/>
        </w:rPr>
        <w:t xml:space="preserve"> (WG1 Vice-</w:t>
      </w:r>
      <w:r w:rsidRPr="00847720">
        <w:rPr>
          <w:lang w:val="en-GB"/>
        </w:rPr>
        <w:t xml:space="preserve">Chair), Vera </w:t>
      </w:r>
      <w:proofErr w:type="spellStart"/>
      <w:r w:rsidRPr="00847720">
        <w:rPr>
          <w:lang w:val="en-GB"/>
        </w:rPr>
        <w:t>Hildenbrandt</w:t>
      </w:r>
      <w:proofErr w:type="spellEnd"/>
      <w:r w:rsidRPr="00847720">
        <w:rPr>
          <w:lang w:val="en-GB"/>
        </w:rPr>
        <w:t xml:space="preserve"> (WG2 C</w:t>
      </w:r>
      <w:r>
        <w:rPr>
          <w:lang w:val="en-GB"/>
        </w:rPr>
        <w:t>h</w:t>
      </w:r>
      <w:bookmarkStart w:id="0" w:name="_GoBack"/>
      <w:bookmarkEnd w:id="0"/>
      <w:r>
        <w:rPr>
          <w:lang w:val="en-GB"/>
        </w:rPr>
        <w:t>air), Vladimir Benko (WG2 Vice-</w:t>
      </w:r>
      <w:r w:rsidRPr="00847720">
        <w:rPr>
          <w:lang w:val="en-GB"/>
        </w:rPr>
        <w:t xml:space="preserve">Chair), Simon Krek (WG3 Chair), </w:t>
      </w:r>
      <w:r>
        <w:rPr>
          <w:lang w:val="en-GB"/>
        </w:rPr>
        <w:t>Carole Tiberius (WG3 Vice-</w:t>
      </w:r>
      <w:r w:rsidRPr="00847720">
        <w:rPr>
          <w:lang w:val="en-GB"/>
        </w:rPr>
        <w:t>Ch</w:t>
      </w:r>
      <w:r>
        <w:rPr>
          <w:lang w:val="en-GB"/>
        </w:rPr>
        <w:t xml:space="preserve">air), </w:t>
      </w:r>
      <w:r w:rsidRPr="00847720">
        <w:rPr>
          <w:lang w:val="en-GB"/>
        </w:rPr>
        <w:t xml:space="preserve">Eveline </w:t>
      </w:r>
      <w:proofErr w:type="spellStart"/>
      <w:r w:rsidRPr="00847720">
        <w:rPr>
          <w:lang w:val="en-GB"/>
        </w:rPr>
        <w:t>Wa</w:t>
      </w:r>
      <w:r>
        <w:rPr>
          <w:lang w:val="en-GB"/>
        </w:rPr>
        <w:t>ndl</w:t>
      </w:r>
      <w:proofErr w:type="spellEnd"/>
      <w:r>
        <w:rPr>
          <w:lang w:val="en-GB"/>
        </w:rPr>
        <w:t>-Vogt (WG4 Chair), Rute Costa</w:t>
      </w:r>
      <w:r w:rsidRPr="00847720">
        <w:rPr>
          <w:lang w:val="en-GB"/>
        </w:rPr>
        <w:t xml:space="preserve"> (Training Schools</w:t>
      </w:r>
      <w:r>
        <w:rPr>
          <w:lang w:val="en-GB"/>
        </w:rPr>
        <w:t xml:space="preserve"> Manager</w:t>
      </w:r>
      <w:r w:rsidRPr="00847720">
        <w:rPr>
          <w:lang w:val="en-GB"/>
        </w:rPr>
        <w:t>), Yvonne Luther (ESR/Female Researcher</w:t>
      </w:r>
      <w:r>
        <w:rPr>
          <w:lang w:val="en-GB"/>
        </w:rPr>
        <w:t xml:space="preserve"> Manager</w:t>
      </w:r>
      <w:r w:rsidRPr="00847720">
        <w:rPr>
          <w:lang w:val="en-GB"/>
        </w:rPr>
        <w:t>)</w:t>
      </w:r>
      <w:r>
        <w:rPr>
          <w:lang w:val="en-GB"/>
        </w:rPr>
        <w:t xml:space="preserve">, </w:t>
      </w:r>
      <w:r w:rsidRPr="00847720">
        <w:rPr>
          <w:lang w:val="en-GB"/>
        </w:rPr>
        <w:t>Tanneke Schoonheim (STSM</w:t>
      </w:r>
      <w:r>
        <w:rPr>
          <w:lang w:val="en-GB"/>
        </w:rPr>
        <w:t xml:space="preserve"> Manager</w:t>
      </w:r>
      <w:r w:rsidRPr="00847720">
        <w:rPr>
          <w:lang w:val="en-GB"/>
        </w:rPr>
        <w:t>)</w:t>
      </w:r>
    </w:p>
    <w:p w14:paraId="6CAD73AD" w14:textId="7A836A54" w:rsidR="00E23070" w:rsidRPr="00847720" w:rsidRDefault="00E23070" w:rsidP="00AA61A7">
      <w:pPr>
        <w:spacing w:line="360" w:lineRule="auto"/>
        <w:rPr>
          <w:lang w:val="en-GB"/>
        </w:rPr>
      </w:pPr>
      <w:r w:rsidRPr="00847720">
        <w:rPr>
          <w:lang w:val="en-GB"/>
        </w:rPr>
        <w:t>Absent with no</w:t>
      </w:r>
      <w:r>
        <w:rPr>
          <w:lang w:val="en-GB"/>
        </w:rPr>
        <w:t>tice: Phil Withington (WG4 Vice-</w:t>
      </w:r>
      <w:r>
        <w:rPr>
          <w:lang w:val="en-GB"/>
        </w:rPr>
        <w:t>Chair)</w:t>
      </w:r>
    </w:p>
    <w:p w14:paraId="1EDDB280" w14:textId="77777777" w:rsidR="003A1871" w:rsidRDefault="003A1871" w:rsidP="003A1871">
      <w:pPr>
        <w:jc w:val="both"/>
        <w:rPr>
          <w:b/>
          <w:lang w:val="en-GB"/>
        </w:rPr>
      </w:pPr>
    </w:p>
    <w:p w14:paraId="3A158934" w14:textId="77777777" w:rsidR="003A1871" w:rsidRPr="00BC4638" w:rsidRDefault="003A1871" w:rsidP="003A1871">
      <w:pPr>
        <w:jc w:val="both"/>
        <w:rPr>
          <w:b/>
          <w:lang w:val="en-GB"/>
        </w:rPr>
      </w:pPr>
    </w:p>
    <w:p w14:paraId="6B569080" w14:textId="553375C8" w:rsidR="00A05B2F" w:rsidRDefault="00516D89" w:rsidP="00A05B2F">
      <w:pPr>
        <w:numPr>
          <w:ilvl w:val="0"/>
          <w:numId w:val="7"/>
        </w:numPr>
        <w:tabs>
          <w:tab w:val="left" w:pos="360"/>
        </w:tabs>
        <w:suppressAutoHyphens/>
        <w:ind w:left="360"/>
        <w:jc w:val="both"/>
        <w:rPr>
          <w:b/>
          <w:lang w:val="en-GB"/>
        </w:rPr>
      </w:pPr>
      <w:r>
        <w:rPr>
          <w:b/>
          <w:lang w:val="en-GB"/>
        </w:rPr>
        <w:t>Opening and Welcome</w:t>
      </w:r>
    </w:p>
    <w:p w14:paraId="2841FDD3" w14:textId="2696BFA7" w:rsidR="002635DD" w:rsidRPr="002635DD" w:rsidRDefault="002635DD" w:rsidP="002635DD">
      <w:pPr>
        <w:tabs>
          <w:tab w:val="left" w:pos="360"/>
        </w:tabs>
        <w:suppressAutoHyphens/>
        <w:jc w:val="both"/>
        <w:rPr>
          <w:b/>
          <w:lang w:val="en-GB"/>
        </w:rPr>
      </w:pPr>
    </w:p>
    <w:p w14:paraId="4B5EEE2F" w14:textId="0CBE6682" w:rsidR="00AF08CB" w:rsidRDefault="002A51E0" w:rsidP="00A05B2F">
      <w:pPr>
        <w:numPr>
          <w:ilvl w:val="0"/>
          <w:numId w:val="7"/>
        </w:numPr>
        <w:tabs>
          <w:tab w:val="left" w:pos="360"/>
        </w:tabs>
        <w:suppressAutoHyphens/>
        <w:ind w:left="360"/>
        <w:jc w:val="both"/>
        <w:rPr>
          <w:b/>
          <w:lang w:val="en-GB"/>
        </w:rPr>
      </w:pPr>
      <w:r>
        <w:rPr>
          <w:b/>
          <w:lang w:val="en-GB"/>
        </w:rPr>
        <w:t>Announcements</w:t>
      </w:r>
    </w:p>
    <w:p w14:paraId="7F6F49E3" w14:textId="57840D94" w:rsidR="002A51E0" w:rsidRPr="002D253C" w:rsidRDefault="003A1871" w:rsidP="00AC57C9">
      <w:pPr>
        <w:ind w:left="284"/>
        <w:rPr>
          <w:lang w:val="en-GB"/>
        </w:rPr>
      </w:pPr>
      <w:r w:rsidRPr="002D253C">
        <w:rPr>
          <w:lang w:val="en-GB"/>
        </w:rPr>
        <w:t>Phil Within</w:t>
      </w:r>
      <w:r w:rsidR="00E23070" w:rsidRPr="002D253C">
        <w:rPr>
          <w:lang w:val="en-GB"/>
        </w:rPr>
        <w:t>g</w:t>
      </w:r>
      <w:r w:rsidRPr="002D253C">
        <w:rPr>
          <w:lang w:val="en-GB"/>
        </w:rPr>
        <w:t>ton (Vice Chair of WG4) has announced that he cannot stay as Vive Chair of his WG, because of his very busy schedule. Evel</w:t>
      </w:r>
      <w:r w:rsidR="00E23070" w:rsidRPr="002D253C">
        <w:rPr>
          <w:lang w:val="en-GB"/>
        </w:rPr>
        <w:t xml:space="preserve">ine </w:t>
      </w:r>
      <w:proofErr w:type="spellStart"/>
      <w:r w:rsidR="00E23070" w:rsidRPr="002D253C">
        <w:rPr>
          <w:lang w:val="en-GB"/>
        </w:rPr>
        <w:t>Wandle</w:t>
      </w:r>
      <w:proofErr w:type="spellEnd"/>
      <w:r w:rsidR="00E23070" w:rsidRPr="002D253C">
        <w:rPr>
          <w:lang w:val="en-GB"/>
        </w:rPr>
        <w:t>-Vogt suggests that we ask Krzysztof Nowak (member of WG4) to replace him. The SG agrees and the MC will vote on this proposal at the meeting on July 20</w:t>
      </w:r>
      <w:r w:rsidR="00E23070" w:rsidRPr="002D253C">
        <w:rPr>
          <w:vertAlign w:val="superscript"/>
          <w:lang w:val="en-GB"/>
        </w:rPr>
        <w:t>th</w:t>
      </w:r>
      <w:r w:rsidR="00E23070" w:rsidRPr="002D253C">
        <w:rPr>
          <w:lang w:val="en-GB"/>
        </w:rPr>
        <w:t xml:space="preserve"> .</w:t>
      </w:r>
    </w:p>
    <w:p w14:paraId="4D30C1FB" w14:textId="77777777" w:rsidR="003A1871" w:rsidRDefault="003A1871" w:rsidP="002A51E0">
      <w:pPr>
        <w:pStyle w:val="Lijstalinea"/>
        <w:rPr>
          <w:b/>
          <w:lang w:val="en-GB"/>
        </w:rPr>
      </w:pPr>
    </w:p>
    <w:p w14:paraId="7A759ABE" w14:textId="4AA83A77" w:rsidR="002A51E0" w:rsidRDefault="002A51E0" w:rsidP="00A05B2F">
      <w:pPr>
        <w:numPr>
          <w:ilvl w:val="0"/>
          <w:numId w:val="7"/>
        </w:numPr>
        <w:tabs>
          <w:tab w:val="left" w:pos="360"/>
        </w:tabs>
        <w:suppressAutoHyphens/>
        <w:ind w:left="360"/>
        <w:jc w:val="both"/>
        <w:rPr>
          <w:b/>
          <w:lang w:val="en-GB"/>
        </w:rPr>
      </w:pPr>
      <w:r>
        <w:rPr>
          <w:b/>
          <w:lang w:val="en-GB"/>
        </w:rPr>
        <w:t>Minutes 2</w:t>
      </w:r>
      <w:r w:rsidRPr="002A51E0">
        <w:rPr>
          <w:b/>
          <w:vertAlign w:val="superscript"/>
          <w:lang w:val="en-GB"/>
        </w:rPr>
        <w:t>nd</w:t>
      </w:r>
      <w:r>
        <w:rPr>
          <w:b/>
          <w:lang w:val="en-GB"/>
        </w:rPr>
        <w:t xml:space="preserve"> meeting (Vienna, April 14</w:t>
      </w:r>
      <w:r w:rsidRPr="002A51E0">
        <w:rPr>
          <w:b/>
          <w:vertAlign w:val="superscript"/>
          <w:lang w:val="en-GB"/>
        </w:rPr>
        <w:t>th</w:t>
      </w:r>
      <w:r>
        <w:rPr>
          <w:b/>
          <w:lang w:val="en-GB"/>
        </w:rPr>
        <w:t xml:space="preserve"> 2014)</w:t>
      </w:r>
    </w:p>
    <w:p w14:paraId="0009D058" w14:textId="5507C179" w:rsidR="00E23070" w:rsidRPr="002D253C" w:rsidRDefault="00E23070" w:rsidP="00AC57C9">
      <w:pPr>
        <w:tabs>
          <w:tab w:val="left" w:pos="360"/>
        </w:tabs>
        <w:suppressAutoHyphens/>
        <w:ind w:firstLine="284"/>
        <w:jc w:val="both"/>
        <w:rPr>
          <w:lang w:val="en-GB"/>
        </w:rPr>
      </w:pPr>
      <w:r w:rsidRPr="002D253C">
        <w:rPr>
          <w:lang w:val="en-GB"/>
        </w:rPr>
        <w:t xml:space="preserve">The minutes of the Vienna SG meeting are </w:t>
      </w:r>
      <w:r w:rsidR="009A329B" w:rsidRPr="002D253C">
        <w:rPr>
          <w:lang w:val="en-GB"/>
        </w:rPr>
        <w:t>approved.</w:t>
      </w:r>
    </w:p>
    <w:p w14:paraId="3D5626ED" w14:textId="77777777" w:rsidR="002635DD" w:rsidRDefault="002635DD" w:rsidP="002635DD">
      <w:pPr>
        <w:pStyle w:val="Lijstalinea"/>
        <w:rPr>
          <w:b/>
          <w:lang w:val="en-GB"/>
        </w:rPr>
      </w:pPr>
    </w:p>
    <w:p w14:paraId="68E695F6" w14:textId="448BF0B4" w:rsidR="004534BE" w:rsidRPr="002D253C" w:rsidRDefault="002D253C" w:rsidP="004534BE">
      <w:pPr>
        <w:numPr>
          <w:ilvl w:val="0"/>
          <w:numId w:val="7"/>
        </w:numPr>
        <w:tabs>
          <w:tab w:val="left" w:pos="360"/>
        </w:tabs>
        <w:suppressAutoHyphens/>
        <w:ind w:left="360"/>
        <w:jc w:val="both"/>
        <w:rPr>
          <w:b/>
          <w:lang w:val="en-GB"/>
        </w:rPr>
      </w:pPr>
      <w:proofErr w:type="spellStart"/>
      <w:r w:rsidRPr="002D253C">
        <w:rPr>
          <w:b/>
          <w:lang w:val="en-GB"/>
        </w:rPr>
        <w:t>Programma</w:t>
      </w:r>
      <w:proofErr w:type="spellEnd"/>
      <w:r w:rsidRPr="002D253C">
        <w:rPr>
          <w:b/>
          <w:lang w:val="en-GB"/>
        </w:rPr>
        <w:t xml:space="preserve"> of WG meetings </w:t>
      </w:r>
      <w:r w:rsidR="002A51E0" w:rsidRPr="002D253C">
        <w:rPr>
          <w:b/>
          <w:lang w:val="en-GB"/>
        </w:rPr>
        <w:t>(July 19</w:t>
      </w:r>
      <w:r w:rsidR="002A51E0" w:rsidRPr="002D253C">
        <w:rPr>
          <w:b/>
          <w:vertAlign w:val="superscript"/>
          <w:lang w:val="en-GB"/>
        </w:rPr>
        <w:t>th</w:t>
      </w:r>
      <w:r w:rsidR="002A51E0" w:rsidRPr="002D253C">
        <w:rPr>
          <w:b/>
          <w:lang w:val="en-GB"/>
        </w:rPr>
        <w:t>)</w:t>
      </w:r>
    </w:p>
    <w:p w14:paraId="0E570229" w14:textId="77777777" w:rsidR="002D253C" w:rsidRPr="002D253C" w:rsidRDefault="002D253C" w:rsidP="00AC57C9">
      <w:pPr>
        <w:tabs>
          <w:tab w:val="left" w:pos="360"/>
        </w:tabs>
        <w:suppressAutoHyphens/>
        <w:ind w:left="284"/>
        <w:jc w:val="both"/>
        <w:rPr>
          <w:lang w:val="en-GB"/>
        </w:rPr>
      </w:pPr>
      <w:r w:rsidRPr="002D253C">
        <w:rPr>
          <w:lang w:val="en-GB"/>
        </w:rPr>
        <w:t>WGs will meet separately on Saturday afternoon from 14.30 to 16.30, after coffee break there is a joint WG meeting from 17.00 to 19.00, meant for a short overview per WG of the topics of the separate meetings (WG Chairs), but especially for pointing out shared interests between WGs, discussing collaboration and finding strategies for problematic issues that are occurring (all together).</w:t>
      </w:r>
    </w:p>
    <w:p w14:paraId="71807760" w14:textId="39A01A41" w:rsidR="00E23070" w:rsidRPr="002D253C" w:rsidRDefault="006E5D16" w:rsidP="00AC57C9">
      <w:pPr>
        <w:tabs>
          <w:tab w:val="left" w:pos="360"/>
        </w:tabs>
        <w:suppressAutoHyphens/>
        <w:ind w:left="284"/>
        <w:jc w:val="both"/>
        <w:rPr>
          <w:lang w:val="en-GB"/>
        </w:rPr>
      </w:pPr>
      <w:r w:rsidRPr="002D253C">
        <w:rPr>
          <w:lang w:val="en-GB"/>
        </w:rPr>
        <w:t xml:space="preserve">The agenda for the WG meetings is </w:t>
      </w:r>
      <w:r w:rsidR="009A329B" w:rsidRPr="002D253C">
        <w:rPr>
          <w:lang w:val="en-GB"/>
        </w:rPr>
        <w:t>approved</w:t>
      </w:r>
      <w:r w:rsidRPr="002D253C">
        <w:rPr>
          <w:lang w:val="en-GB"/>
        </w:rPr>
        <w:t xml:space="preserve">. </w:t>
      </w:r>
      <w:r w:rsidR="009A329B" w:rsidRPr="002D253C">
        <w:rPr>
          <w:lang w:val="en-GB"/>
        </w:rPr>
        <w:t>The formal progress reports of the WGs will be presented at the MC meeting on Sunday.</w:t>
      </w:r>
    </w:p>
    <w:p w14:paraId="0B3E47D9" w14:textId="77777777" w:rsidR="004534BE" w:rsidRPr="00EB6E62" w:rsidRDefault="004534BE" w:rsidP="004534BE">
      <w:pPr>
        <w:ind w:left="360"/>
        <w:jc w:val="both"/>
        <w:rPr>
          <w:lang w:val="en-GB"/>
        </w:rPr>
      </w:pPr>
    </w:p>
    <w:p w14:paraId="0B5DC281" w14:textId="1347810E" w:rsidR="004534BE" w:rsidRPr="002D253C" w:rsidRDefault="002D253C" w:rsidP="004534BE">
      <w:pPr>
        <w:numPr>
          <w:ilvl w:val="0"/>
          <w:numId w:val="7"/>
        </w:numPr>
        <w:tabs>
          <w:tab w:val="left" w:pos="360"/>
        </w:tabs>
        <w:suppressAutoHyphens/>
        <w:ind w:left="360"/>
        <w:jc w:val="both"/>
        <w:rPr>
          <w:b/>
          <w:lang w:val="en-GB"/>
        </w:rPr>
      </w:pPr>
      <w:r w:rsidRPr="002D253C">
        <w:rPr>
          <w:b/>
          <w:lang w:val="en-GB"/>
        </w:rPr>
        <w:lastRenderedPageBreak/>
        <w:t xml:space="preserve">Agenda check MC meeting </w:t>
      </w:r>
      <w:r w:rsidR="002A51E0" w:rsidRPr="002D253C">
        <w:rPr>
          <w:b/>
          <w:lang w:val="en-GB"/>
        </w:rPr>
        <w:t>(July 20</w:t>
      </w:r>
      <w:r w:rsidR="002A51E0" w:rsidRPr="002D253C">
        <w:rPr>
          <w:b/>
          <w:vertAlign w:val="superscript"/>
          <w:lang w:val="en-GB"/>
        </w:rPr>
        <w:t>th</w:t>
      </w:r>
      <w:r w:rsidR="002A51E0" w:rsidRPr="002D253C">
        <w:rPr>
          <w:b/>
          <w:lang w:val="en-GB"/>
        </w:rPr>
        <w:t>)</w:t>
      </w:r>
    </w:p>
    <w:p w14:paraId="2F54BC8F" w14:textId="7E383ACC" w:rsidR="009A329B" w:rsidRPr="002D253C" w:rsidRDefault="002D253C" w:rsidP="00AC57C9">
      <w:pPr>
        <w:tabs>
          <w:tab w:val="left" w:pos="360"/>
        </w:tabs>
        <w:suppressAutoHyphens/>
        <w:ind w:left="284"/>
        <w:jc w:val="both"/>
        <w:rPr>
          <w:lang w:val="en-GB"/>
        </w:rPr>
      </w:pPr>
      <w:r w:rsidRPr="002D253C">
        <w:rPr>
          <w:lang w:val="en-GB"/>
        </w:rPr>
        <w:t>T</w:t>
      </w:r>
      <w:r w:rsidR="009A329B" w:rsidRPr="002D253C">
        <w:rPr>
          <w:lang w:val="en-GB"/>
        </w:rPr>
        <w:t xml:space="preserve">he agenda of the MC meeting is approved. </w:t>
      </w:r>
    </w:p>
    <w:p w14:paraId="2E16CB3E" w14:textId="0E85F76A" w:rsidR="004534BE" w:rsidRDefault="009A329B" w:rsidP="00AC57C9">
      <w:pPr>
        <w:tabs>
          <w:tab w:val="left" w:pos="360"/>
        </w:tabs>
        <w:suppressAutoHyphens/>
        <w:ind w:left="284"/>
        <w:jc w:val="both"/>
        <w:rPr>
          <w:lang w:val="en-GB"/>
        </w:rPr>
      </w:pPr>
      <w:r w:rsidRPr="002D253C">
        <w:rPr>
          <w:lang w:val="en-GB"/>
        </w:rPr>
        <w:t>Formal agreement will be asked from the MC on the topic of an extra workshop for Early Stage Researchers in Bled (September 2014), connected to the 4</w:t>
      </w:r>
      <w:r w:rsidRPr="002D253C">
        <w:rPr>
          <w:vertAlign w:val="superscript"/>
          <w:lang w:val="en-GB"/>
        </w:rPr>
        <w:t>th</w:t>
      </w:r>
      <w:r w:rsidRPr="002D253C">
        <w:rPr>
          <w:lang w:val="en-GB"/>
        </w:rPr>
        <w:t xml:space="preserve"> SG meeting of this budget year (Agenda MC 11</w:t>
      </w:r>
      <w:r w:rsidR="00AC57C9">
        <w:rPr>
          <w:lang w:val="en-GB"/>
        </w:rPr>
        <w:t>a</w:t>
      </w:r>
      <w:r w:rsidRPr="002D253C">
        <w:rPr>
          <w:lang w:val="en-GB"/>
        </w:rPr>
        <w:t>).</w:t>
      </w:r>
    </w:p>
    <w:p w14:paraId="575EAF65" w14:textId="77777777" w:rsidR="00AC57C9" w:rsidRPr="00AC57C9" w:rsidRDefault="00AC57C9" w:rsidP="00AC57C9">
      <w:pPr>
        <w:tabs>
          <w:tab w:val="left" w:pos="360"/>
        </w:tabs>
        <w:suppressAutoHyphens/>
        <w:jc w:val="both"/>
        <w:rPr>
          <w:lang w:val="en-GB"/>
        </w:rPr>
      </w:pPr>
    </w:p>
    <w:p w14:paraId="7E796786" w14:textId="12857326" w:rsidR="002D253C" w:rsidRPr="002D253C" w:rsidRDefault="002D253C" w:rsidP="004534BE">
      <w:pPr>
        <w:numPr>
          <w:ilvl w:val="0"/>
          <w:numId w:val="7"/>
        </w:numPr>
        <w:tabs>
          <w:tab w:val="left" w:pos="360"/>
        </w:tabs>
        <w:suppressAutoHyphens/>
        <w:ind w:left="360"/>
        <w:jc w:val="both"/>
        <w:rPr>
          <w:b/>
          <w:lang w:val="en-GB"/>
        </w:rPr>
      </w:pPr>
      <w:r w:rsidRPr="002D253C">
        <w:rPr>
          <w:b/>
          <w:lang w:val="en-GB"/>
        </w:rPr>
        <w:t>Information on STSMs</w:t>
      </w:r>
    </w:p>
    <w:p w14:paraId="7E6EB5B3" w14:textId="4E34A49C" w:rsidR="002D253C" w:rsidRPr="002D253C" w:rsidRDefault="002D253C" w:rsidP="00AC57C9">
      <w:pPr>
        <w:tabs>
          <w:tab w:val="left" w:pos="360"/>
        </w:tabs>
        <w:suppressAutoHyphens/>
        <w:ind w:left="284"/>
        <w:jc w:val="both"/>
        <w:rPr>
          <w:lang w:val="en-GB"/>
        </w:rPr>
      </w:pPr>
      <w:r>
        <w:rPr>
          <w:lang w:val="en-GB"/>
        </w:rPr>
        <w:t xml:space="preserve">There is a report on the STSMs of the current budget year (2013-2014). This will be presented at the MC </w:t>
      </w:r>
      <w:r w:rsidRPr="002D253C">
        <w:rPr>
          <w:lang w:val="en-GB"/>
        </w:rPr>
        <w:t>meeting on Sunday.</w:t>
      </w:r>
    </w:p>
    <w:p w14:paraId="410A1790" w14:textId="77777777" w:rsidR="002D253C" w:rsidRPr="002D253C" w:rsidRDefault="002D253C" w:rsidP="00AC57C9">
      <w:pPr>
        <w:tabs>
          <w:tab w:val="left" w:pos="360"/>
        </w:tabs>
        <w:suppressAutoHyphens/>
        <w:ind w:left="284"/>
        <w:jc w:val="both"/>
        <w:rPr>
          <w:lang w:val="en-GB"/>
        </w:rPr>
      </w:pPr>
      <w:r w:rsidRPr="002D253C">
        <w:rPr>
          <w:lang w:val="en-GB"/>
        </w:rPr>
        <w:t>The amount of STSMs for the next budget year will be discussed at the MC meeting. Proposal to the MC will be to allocate money for at least 8 STSMs in budget year 2014-2015.</w:t>
      </w:r>
    </w:p>
    <w:p w14:paraId="5706542C" w14:textId="77777777" w:rsidR="002D253C" w:rsidRPr="002D253C" w:rsidRDefault="002D253C" w:rsidP="002D253C">
      <w:pPr>
        <w:tabs>
          <w:tab w:val="left" w:pos="360"/>
        </w:tabs>
        <w:suppressAutoHyphens/>
        <w:ind w:left="360"/>
        <w:jc w:val="both"/>
        <w:rPr>
          <w:b/>
          <w:lang w:val="en-GB"/>
        </w:rPr>
      </w:pPr>
    </w:p>
    <w:p w14:paraId="3B90726F" w14:textId="2F82EFAE" w:rsidR="002D253C" w:rsidRPr="002D253C" w:rsidRDefault="002D253C" w:rsidP="004534BE">
      <w:pPr>
        <w:numPr>
          <w:ilvl w:val="0"/>
          <w:numId w:val="7"/>
        </w:numPr>
        <w:tabs>
          <w:tab w:val="left" w:pos="360"/>
        </w:tabs>
        <w:suppressAutoHyphens/>
        <w:ind w:left="360"/>
        <w:jc w:val="both"/>
        <w:rPr>
          <w:b/>
          <w:lang w:val="en-GB"/>
        </w:rPr>
      </w:pPr>
      <w:r w:rsidRPr="002D253C">
        <w:rPr>
          <w:b/>
          <w:lang w:val="en-GB"/>
        </w:rPr>
        <w:t>Information on Training Schools</w:t>
      </w:r>
    </w:p>
    <w:p w14:paraId="5428DC86" w14:textId="48B0924B" w:rsidR="006D395F" w:rsidRPr="002D253C" w:rsidRDefault="006D395F" w:rsidP="00AC57C9">
      <w:pPr>
        <w:tabs>
          <w:tab w:val="left" w:pos="360"/>
        </w:tabs>
        <w:suppressAutoHyphens/>
        <w:ind w:left="284"/>
        <w:jc w:val="both"/>
        <w:rPr>
          <w:lang w:val="en-GB"/>
        </w:rPr>
      </w:pPr>
      <w:r w:rsidRPr="002D253C">
        <w:rPr>
          <w:lang w:val="en-GB"/>
        </w:rPr>
        <w:t>The first Training School of the action will be in Lisbon (6-10 July 2015). The Training School is connected to WG 2. Teachers are recruited at the moment. Budget and final programme will be decided on in the near future. One or two meetings in person between teachers and organisers are necessary to organise everything as good as possible.</w:t>
      </w:r>
    </w:p>
    <w:p w14:paraId="64A637F5" w14:textId="77777777" w:rsidR="004534BE" w:rsidRPr="006D395F" w:rsidRDefault="004534BE" w:rsidP="006D395F">
      <w:pPr>
        <w:rPr>
          <w:b/>
          <w:lang w:val="en-GB"/>
        </w:rPr>
      </w:pPr>
    </w:p>
    <w:p w14:paraId="57BDABD6" w14:textId="45BAF5F7" w:rsidR="004534BE" w:rsidRPr="002D253C" w:rsidRDefault="002D253C" w:rsidP="004534BE">
      <w:pPr>
        <w:numPr>
          <w:ilvl w:val="0"/>
          <w:numId w:val="7"/>
        </w:numPr>
        <w:tabs>
          <w:tab w:val="left" w:pos="360"/>
        </w:tabs>
        <w:suppressAutoHyphens/>
        <w:ind w:left="360"/>
        <w:jc w:val="both"/>
        <w:rPr>
          <w:b/>
          <w:lang w:val="en-GB"/>
        </w:rPr>
      </w:pPr>
      <w:r w:rsidRPr="002D253C">
        <w:rPr>
          <w:b/>
          <w:lang w:val="en-GB"/>
        </w:rPr>
        <w:t>Information on ESR/Female Researchers</w:t>
      </w:r>
    </w:p>
    <w:p w14:paraId="1794A509" w14:textId="065A8D75" w:rsidR="002D253C" w:rsidRPr="00BC4638" w:rsidRDefault="002D253C" w:rsidP="00AC57C9">
      <w:pPr>
        <w:tabs>
          <w:tab w:val="left" w:pos="360"/>
        </w:tabs>
        <w:suppressAutoHyphens/>
        <w:ind w:firstLine="284"/>
        <w:jc w:val="both"/>
        <w:rPr>
          <w:b/>
          <w:lang w:val="en-GB"/>
        </w:rPr>
      </w:pPr>
      <w:r>
        <w:rPr>
          <w:lang w:val="en-GB"/>
        </w:rPr>
        <w:t xml:space="preserve">There is a report on </w:t>
      </w:r>
      <w:r>
        <w:rPr>
          <w:lang w:val="en-GB"/>
        </w:rPr>
        <w:t>ESR/Female Researchers</w:t>
      </w:r>
      <w:r>
        <w:rPr>
          <w:lang w:val="en-GB"/>
        </w:rPr>
        <w:t>. This will be presented at the MC meeting on Sunday.</w:t>
      </w:r>
    </w:p>
    <w:p w14:paraId="05737D67" w14:textId="622000BE" w:rsidR="004534BE" w:rsidRPr="00EB6E62" w:rsidRDefault="004534BE" w:rsidP="004534BE">
      <w:pPr>
        <w:tabs>
          <w:tab w:val="left" w:pos="360"/>
        </w:tabs>
        <w:suppressAutoHyphens/>
        <w:ind w:left="360"/>
        <w:jc w:val="both"/>
        <w:rPr>
          <w:lang w:val="en-GB"/>
        </w:rPr>
      </w:pPr>
    </w:p>
    <w:p w14:paraId="2DC72D16" w14:textId="77777777" w:rsidR="005D7274" w:rsidRPr="00AC57C9" w:rsidRDefault="002D253C" w:rsidP="005D7274">
      <w:pPr>
        <w:numPr>
          <w:ilvl w:val="0"/>
          <w:numId w:val="7"/>
        </w:numPr>
        <w:tabs>
          <w:tab w:val="left" w:pos="360"/>
        </w:tabs>
        <w:suppressAutoHyphens/>
        <w:ind w:left="360"/>
        <w:jc w:val="both"/>
        <w:rPr>
          <w:b/>
          <w:lang w:val="en-GB"/>
        </w:rPr>
      </w:pPr>
      <w:r w:rsidRPr="00AC57C9">
        <w:rPr>
          <w:b/>
          <w:lang w:val="en-GB"/>
        </w:rPr>
        <w:t xml:space="preserve">Information on Working Groups </w:t>
      </w:r>
    </w:p>
    <w:p w14:paraId="63B97EDB" w14:textId="06A32CFD" w:rsidR="005D7274" w:rsidRPr="00AC57C9" w:rsidRDefault="00AC57C9" w:rsidP="00AC57C9">
      <w:pPr>
        <w:tabs>
          <w:tab w:val="left" w:pos="360"/>
        </w:tabs>
        <w:suppressAutoHyphens/>
        <w:ind w:left="284"/>
        <w:jc w:val="both"/>
        <w:rPr>
          <w:lang w:val="en-GB"/>
        </w:rPr>
      </w:pPr>
      <w:r w:rsidRPr="00AC57C9">
        <w:rPr>
          <w:lang w:val="en-GB"/>
        </w:rPr>
        <w:t>All WG Chairs have prepared a report on the progress of their WG and will present these reports at the MC meeting on Sunday.</w:t>
      </w:r>
    </w:p>
    <w:p w14:paraId="106F06B2" w14:textId="77777777" w:rsidR="00AC57C9" w:rsidRDefault="00AC57C9" w:rsidP="00AC57C9">
      <w:pPr>
        <w:tabs>
          <w:tab w:val="left" w:pos="360"/>
        </w:tabs>
        <w:suppressAutoHyphens/>
        <w:jc w:val="both"/>
        <w:rPr>
          <w:b/>
          <w:lang w:val="en-GB"/>
        </w:rPr>
      </w:pPr>
    </w:p>
    <w:p w14:paraId="239A0B55" w14:textId="15677229" w:rsidR="005D7274" w:rsidRDefault="005D7274" w:rsidP="00AC57C9">
      <w:pPr>
        <w:numPr>
          <w:ilvl w:val="0"/>
          <w:numId w:val="7"/>
        </w:numPr>
        <w:tabs>
          <w:tab w:val="left" w:pos="360"/>
        </w:tabs>
        <w:suppressAutoHyphens/>
        <w:ind w:left="360"/>
        <w:jc w:val="both"/>
        <w:rPr>
          <w:b/>
          <w:lang w:val="en-GB"/>
        </w:rPr>
      </w:pPr>
      <w:r w:rsidRPr="00AC57C9">
        <w:rPr>
          <w:b/>
          <w:lang w:val="en-GB"/>
        </w:rPr>
        <w:t>Information on Website and Communication</w:t>
      </w:r>
    </w:p>
    <w:p w14:paraId="791DFFE7" w14:textId="48C6DF3D" w:rsidR="00AC57C9" w:rsidRPr="00AC57C9" w:rsidRDefault="00AC57C9" w:rsidP="00AC57C9">
      <w:pPr>
        <w:ind w:left="284"/>
        <w:rPr>
          <w:lang w:val="en-GB"/>
        </w:rPr>
      </w:pPr>
      <w:r w:rsidRPr="00AC57C9">
        <w:rPr>
          <w:lang w:val="en-GB"/>
        </w:rPr>
        <w:t xml:space="preserve">Iztok asks all SG members for more content for the website and stresses the importance for all WGs to have a mailing list in Google Groups. </w:t>
      </w:r>
    </w:p>
    <w:p w14:paraId="3C93472B" w14:textId="77777777" w:rsidR="00AC57C9" w:rsidRPr="00AC57C9" w:rsidRDefault="00AC57C9" w:rsidP="00AC57C9">
      <w:pPr>
        <w:tabs>
          <w:tab w:val="left" w:pos="360"/>
        </w:tabs>
        <w:suppressAutoHyphens/>
        <w:ind w:left="360"/>
        <w:jc w:val="both"/>
        <w:rPr>
          <w:b/>
          <w:lang w:val="en-GB"/>
        </w:rPr>
      </w:pPr>
    </w:p>
    <w:p w14:paraId="410623D9" w14:textId="67B18B00" w:rsidR="005D7274" w:rsidRPr="005D7274" w:rsidRDefault="005D7274" w:rsidP="005D7274">
      <w:pPr>
        <w:numPr>
          <w:ilvl w:val="0"/>
          <w:numId w:val="7"/>
        </w:numPr>
        <w:tabs>
          <w:tab w:val="left" w:pos="360"/>
        </w:tabs>
        <w:suppressAutoHyphens/>
        <w:ind w:left="360"/>
        <w:jc w:val="both"/>
        <w:rPr>
          <w:b/>
          <w:lang w:val="en-GB"/>
        </w:rPr>
      </w:pPr>
      <w:r>
        <w:rPr>
          <w:b/>
          <w:lang w:val="en-GB"/>
        </w:rPr>
        <w:t>Future meetings and workshops</w:t>
      </w:r>
    </w:p>
    <w:p w14:paraId="5B8AB886" w14:textId="621B1B4B" w:rsidR="005D7274" w:rsidRDefault="000D02E3" w:rsidP="00AC57C9">
      <w:pPr>
        <w:spacing w:line="276" w:lineRule="auto"/>
        <w:ind w:firstLine="284"/>
        <w:rPr>
          <w:lang w:val="en-GB"/>
        </w:rPr>
      </w:pPr>
      <w:r>
        <w:rPr>
          <w:lang w:val="en-GB"/>
        </w:rPr>
        <w:t xml:space="preserve">The SG suggests the following meetings and dates: </w:t>
      </w:r>
    </w:p>
    <w:p w14:paraId="472EA46C" w14:textId="34B32ED3" w:rsidR="005D7274" w:rsidRDefault="005D7274" w:rsidP="005D7274">
      <w:pPr>
        <w:numPr>
          <w:ilvl w:val="1"/>
          <w:numId w:val="7"/>
        </w:numPr>
        <w:spacing w:line="276" w:lineRule="auto"/>
        <w:rPr>
          <w:lang w:val="en-GB"/>
        </w:rPr>
      </w:pPr>
      <w:r>
        <w:rPr>
          <w:lang w:val="en-GB"/>
        </w:rPr>
        <w:t xml:space="preserve">September 2014 </w:t>
      </w:r>
      <w:r w:rsidR="00AC57C9">
        <w:rPr>
          <w:lang w:val="en-GB"/>
        </w:rPr>
        <w:t>Bled</w:t>
      </w:r>
      <w:r>
        <w:rPr>
          <w:lang w:val="en-GB"/>
        </w:rPr>
        <w:t xml:space="preserve"> (SG meeting and Workshop ESR)</w:t>
      </w:r>
    </w:p>
    <w:p w14:paraId="6366A158" w14:textId="3CE0049D" w:rsidR="005D7274" w:rsidRDefault="005D7274" w:rsidP="005D7274">
      <w:pPr>
        <w:numPr>
          <w:ilvl w:val="1"/>
          <w:numId w:val="7"/>
        </w:numPr>
        <w:spacing w:line="276" w:lineRule="auto"/>
        <w:rPr>
          <w:lang w:val="en-GB"/>
        </w:rPr>
      </w:pPr>
      <w:r>
        <w:rPr>
          <w:lang w:val="en-GB"/>
        </w:rPr>
        <w:t>January 2015 Vienna (MC meeting, SG meeting, WG meetings)</w:t>
      </w:r>
    </w:p>
    <w:p w14:paraId="73488C33" w14:textId="5CD0D9B9" w:rsidR="005D7274" w:rsidRDefault="005D7274" w:rsidP="005D7274">
      <w:pPr>
        <w:numPr>
          <w:ilvl w:val="1"/>
          <w:numId w:val="7"/>
        </w:numPr>
        <w:spacing w:line="276" w:lineRule="auto"/>
        <w:rPr>
          <w:lang w:val="en-GB"/>
        </w:rPr>
      </w:pPr>
      <w:r>
        <w:rPr>
          <w:lang w:val="en-GB"/>
        </w:rPr>
        <w:t>April 2015 Leeuwarden (SG meeting, WG meetings?, workshop?)</w:t>
      </w:r>
    </w:p>
    <w:p w14:paraId="533D6BCB" w14:textId="765D1F90" w:rsidR="005D7274" w:rsidRDefault="005D7274" w:rsidP="005D7274">
      <w:pPr>
        <w:numPr>
          <w:ilvl w:val="1"/>
          <w:numId w:val="7"/>
        </w:numPr>
        <w:spacing w:line="276" w:lineRule="auto"/>
        <w:rPr>
          <w:lang w:val="en-GB"/>
        </w:rPr>
      </w:pPr>
      <w:r>
        <w:rPr>
          <w:lang w:val="en-GB"/>
        </w:rPr>
        <w:t>July 2015 Lisbon (Training School, WG meetings?)</w:t>
      </w:r>
    </w:p>
    <w:p w14:paraId="41377B8F" w14:textId="48CB5023" w:rsidR="005D7274" w:rsidRDefault="005D7274" w:rsidP="005D7274">
      <w:pPr>
        <w:numPr>
          <w:ilvl w:val="1"/>
          <w:numId w:val="7"/>
        </w:numPr>
        <w:spacing w:line="276" w:lineRule="auto"/>
        <w:rPr>
          <w:lang w:val="en-GB"/>
        </w:rPr>
      </w:pPr>
      <w:r>
        <w:rPr>
          <w:lang w:val="en-GB"/>
        </w:rPr>
        <w:t>August 2015 UK (MC meeting, SG meeting, WG meetings?)</w:t>
      </w:r>
    </w:p>
    <w:p w14:paraId="088C0088" w14:textId="2ED27978" w:rsidR="005D7274" w:rsidRPr="00E67D92" w:rsidRDefault="005D7274" w:rsidP="005D7274">
      <w:pPr>
        <w:numPr>
          <w:ilvl w:val="1"/>
          <w:numId w:val="7"/>
        </w:numPr>
        <w:spacing w:line="276" w:lineRule="auto"/>
        <w:rPr>
          <w:lang w:val="en-GB"/>
        </w:rPr>
      </w:pPr>
      <w:r>
        <w:rPr>
          <w:lang w:val="en-GB"/>
        </w:rPr>
        <w:t>September 2015 ??? (SG meeting, WG meetings?)</w:t>
      </w:r>
    </w:p>
    <w:p w14:paraId="7D2CF763" w14:textId="0FAD2FB3" w:rsidR="00DC2725" w:rsidRDefault="00AC57C9" w:rsidP="00AC57C9">
      <w:pPr>
        <w:ind w:firstLine="284"/>
        <w:jc w:val="both"/>
        <w:rPr>
          <w:lang w:val="en-GB"/>
        </w:rPr>
      </w:pPr>
      <w:r>
        <w:rPr>
          <w:lang w:val="en-GB"/>
        </w:rPr>
        <w:t>The MC will decide on these on Sunday.</w:t>
      </w:r>
    </w:p>
    <w:p w14:paraId="7CB039FA" w14:textId="77777777" w:rsidR="00AC57C9" w:rsidRDefault="00AC57C9" w:rsidP="00DC2725">
      <w:pPr>
        <w:jc w:val="both"/>
        <w:rPr>
          <w:lang w:val="en-GB"/>
        </w:rPr>
      </w:pPr>
    </w:p>
    <w:p w14:paraId="419768B0" w14:textId="504DC465" w:rsidR="00EB6E62" w:rsidRPr="005D7274" w:rsidRDefault="005D7274" w:rsidP="00BC38A8">
      <w:pPr>
        <w:numPr>
          <w:ilvl w:val="0"/>
          <w:numId w:val="7"/>
        </w:numPr>
        <w:tabs>
          <w:tab w:val="left" w:pos="360"/>
        </w:tabs>
        <w:suppressAutoHyphens/>
        <w:ind w:left="360"/>
        <w:jc w:val="both"/>
        <w:rPr>
          <w:b/>
          <w:color w:val="56585B" w:themeColor="text1"/>
        </w:rPr>
      </w:pPr>
      <w:r w:rsidRPr="005D7274">
        <w:rPr>
          <w:b/>
          <w:lang w:val="en-GB"/>
        </w:rPr>
        <w:t>Funding possibilities for spin-off project</w:t>
      </w:r>
    </w:p>
    <w:p w14:paraId="1F32CD83" w14:textId="03D1563A" w:rsidR="005D7274" w:rsidRPr="005D7274" w:rsidRDefault="005D7274" w:rsidP="005D7274">
      <w:pPr>
        <w:tabs>
          <w:tab w:val="left" w:pos="360"/>
        </w:tabs>
        <w:suppressAutoHyphens/>
        <w:ind w:left="360"/>
        <w:jc w:val="both"/>
        <w:rPr>
          <w:b/>
          <w:color w:val="56585B" w:themeColor="text1"/>
        </w:rPr>
      </w:pPr>
      <w:r>
        <w:rPr>
          <w:lang w:val="en-GB"/>
        </w:rPr>
        <w:t>It is important to investigate the extra funding possibilities there might be, e.g. bilateral agreements between countries (as in Belgium-Slovenia) or extra funding for countries participating in COST actions (as in Switzerland). The MC members will be asked to look for these possibilities in their own country.</w:t>
      </w:r>
    </w:p>
    <w:p w14:paraId="52743447" w14:textId="77777777" w:rsidR="005D7274" w:rsidRPr="005D7274" w:rsidRDefault="005D7274" w:rsidP="005D7274">
      <w:pPr>
        <w:tabs>
          <w:tab w:val="left" w:pos="360"/>
        </w:tabs>
        <w:suppressAutoHyphens/>
        <w:jc w:val="both"/>
        <w:rPr>
          <w:b/>
          <w:color w:val="56585B" w:themeColor="text1"/>
        </w:rPr>
      </w:pPr>
    </w:p>
    <w:p w14:paraId="581638E7" w14:textId="5DD4C908" w:rsidR="005D7274" w:rsidRPr="005D7274" w:rsidRDefault="005D7274" w:rsidP="00BC38A8">
      <w:pPr>
        <w:numPr>
          <w:ilvl w:val="0"/>
          <w:numId w:val="7"/>
        </w:numPr>
        <w:tabs>
          <w:tab w:val="left" w:pos="360"/>
        </w:tabs>
        <w:suppressAutoHyphens/>
        <w:ind w:left="360"/>
        <w:jc w:val="both"/>
        <w:rPr>
          <w:b/>
          <w:color w:val="56585B" w:themeColor="text1"/>
        </w:rPr>
      </w:pPr>
      <w:r w:rsidRPr="005D7274">
        <w:rPr>
          <w:b/>
          <w:lang w:val="en-GB"/>
        </w:rPr>
        <w:t>Work and Budget Plan 2014-2015</w:t>
      </w:r>
    </w:p>
    <w:p w14:paraId="58294DF8" w14:textId="58ADD0DF" w:rsidR="005D7274" w:rsidRDefault="005D7274" w:rsidP="005D7274">
      <w:pPr>
        <w:tabs>
          <w:tab w:val="left" w:pos="360"/>
        </w:tabs>
        <w:suppressAutoHyphens/>
        <w:ind w:left="360"/>
        <w:jc w:val="both"/>
        <w:rPr>
          <w:lang w:val="en-GB"/>
        </w:rPr>
      </w:pPr>
      <w:r>
        <w:rPr>
          <w:lang w:val="en-GB"/>
        </w:rPr>
        <w:t>The draft version of the Work and Budget plan for the 2</w:t>
      </w:r>
      <w:r w:rsidRPr="005D7274">
        <w:rPr>
          <w:vertAlign w:val="superscript"/>
          <w:lang w:val="en-GB"/>
        </w:rPr>
        <w:t>nd</w:t>
      </w:r>
      <w:r>
        <w:rPr>
          <w:lang w:val="en-GB"/>
        </w:rPr>
        <w:t xml:space="preserve"> year of the action is available. The amount of money for that year will be roughly the same as for this year. The SG proposes to allocate more budget for STSMs and to discuss the expenses for the Training School later when we’ll have a better insight in them. </w:t>
      </w:r>
    </w:p>
    <w:p w14:paraId="43A10CE5" w14:textId="77777777" w:rsidR="005D7274" w:rsidRPr="005D7274" w:rsidRDefault="005D7274" w:rsidP="005D7274">
      <w:pPr>
        <w:tabs>
          <w:tab w:val="left" w:pos="360"/>
        </w:tabs>
        <w:suppressAutoHyphens/>
        <w:ind w:left="360"/>
        <w:jc w:val="both"/>
        <w:rPr>
          <w:b/>
          <w:color w:val="56585B" w:themeColor="text1"/>
        </w:rPr>
      </w:pPr>
    </w:p>
    <w:p w14:paraId="4731242D" w14:textId="65A03FF1" w:rsidR="005D7274" w:rsidRPr="005D7274" w:rsidRDefault="005D7274" w:rsidP="00BC38A8">
      <w:pPr>
        <w:numPr>
          <w:ilvl w:val="0"/>
          <w:numId w:val="7"/>
        </w:numPr>
        <w:tabs>
          <w:tab w:val="left" w:pos="360"/>
        </w:tabs>
        <w:suppressAutoHyphens/>
        <w:ind w:left="360"/>
        <w:jc w:val="both"/>
        <w:rPr>
          <w:b/>
          <w:color w:val="56585B" w:themeColor="text1"/>
        </w:rPr>
      </w:pPr>
      <w:r w:rsidRPr="005D7274">
        <w:rPr>
          <w:b/>
          <w:lang w:val="en-GB"/>
        </w:rPr>
        <w:t>Attendance list</w:t>
      </w:r>
    </w:p>
    <w:p w14:paraId="48CA2FE8" w14:textId="0B3DAD2D" w:rsidR="005D7274" w:rsidRDefault="005D7274" w:rsidP="005D7274">
      <w:pPr>
        <w:tabs>
          <w:tab w:val="left" w:pos="360"/>
        </w:tabs>
        <w:suppressAutoHyphens/>
        <w:ind w:left="360"/>
        <w:jc w:val="both"/>
        <w:rPr>
          <w:lang w:val="en-GB"/>
        </w:rPr>
      </w:pPr>
      <w:r>
        <w:rPr>
          <w:lang w:val="en-GB"/>
        </w:rPr>
        <w:lastRenderedPageBreak/>
        <w:t>The attendance list is signed by all SG members present.</w:t>
      </w:r>
    </w:p>
    <w:p w14:paraId="0F9CBE50" w14:textId="77777777" w:rsidR="005D7274" w:rsidRPr="005D7274" w:rsidRDefault="005D7274" w:rsidP="005D7274">
      <w:pPr>
        <w:tabs>
          <w:tab w:val="left" w:pos="360"/>
        </w:tabs>
        <w:suppressAutoHyphens/>
        <w:ind w:left="360"/>
        <w:jc w:val="both"/>
        <w:rPr>
          <w:b/>
          <w:color w:val="56585B" w:themeColor="text1"/>
        </w:rPr>
      </w:pPr>
    </w:p>
    <w:p w14:paraId="4345BE3F" w14:textId="11201C60" w:rsidR="005D7274" w:rsidRPr="005D7274" w:rsidRDefault="005D7274" w:rsidP="00BC38A8">
      <w:pPr>
        <w:numPr>
          <w:ilvl w:val="0"/>
          <w:numId w:val="7"/>
        </w:numPr>
        <w:tabs>
          <w:tab w:val="left" w:pos="360"/>
        </w:tabs>
        <w:suppressAutoHyphens/>
        <w:ind w:left="360"/>
        <w:jc w:val="both"/>
        <w:rPr>
          <w:b/>
          <w:color w:val="56585B" w:themeColor="text1"/>
        </w:rPr>
      </w:pPr>
      <w:r w:rsidRPr="005D7274">
        <w:rPr>
          <w:b/>
          <w:lang w:val="en-GB"/>
        </w:rPr>
        <w:t>AOB</w:t>
      </w:r>
    </w:p>
    <w:p w14:paraId="64A7B6E3" w14:textId="07224553" w:rsidR="005D7274" w:rsidRDefault="005D7274" w:rsidP="005D7274">
      <w:pPr>
        <w:tabs>
          <w:tab w:val="left" w:pos="360"/>
        </w:tabs>
        <w:suppressAutoHyphens/>
        <w:ind w:left="360"/>
        <w:jc w:val="both"/>
        <w:rPr>
          <w:lang w:val="en-GB"/>
        </w:rPr>
      </w:pPr>
      <w:r>
        <w:rPr>
          <w:lang w:val="en-GB"/>
        </w:rPr>
        <w:t>None</w:t>
      </w:r>
    </w:p>
    <w:p w14:paraId="17ED56A9" w14:textId="77777777" w:rsidR="005D7274" w:rsidRPr="005D7274" w:rsidRDefault="005D7274" w:rsidP="005D7274">
      <w:pPr>
        <w:tabs>
          <w:tab w:val="left" w:pos="360"/>
        </w:tabs>
        <w:suppressAutoHyphens/>
        <w:ind w:left="360"/>
        <w:jc w:val="both"/>
        <w:rPr>
          <w:b/>
          <w:color w:val="56585B" w:themeColor="text1"/>
        </w:rPr>
      </w:pPr>
    </w:p>
    <w:p w14:paraId="4FC1DE36" w14:textId="303499E5" w:rsidR="005D7274" w:rsidRPr="005D7274" w:rsidRDefault="005D7274" w:rsidP="00BC38A8">
      <w:pPr>
        <w:numPr>
          <w:ilvl w:val="0"/>
          <w:numId w:val="7"/>
        </w:numPr>
        <w:tabs>
          <w:tab w:val="left" w:pos="360"/>
        </w:tabs>
        <w:suppressAutoHyphens/>
        <w:ind w:left="360"/>
        <w:jc w:val="both"/>
        <w:rPr>
          <w:b/>
          <w:color w:val="56585B" w:themeColor="text1"/>
        </w:rPr>
      </w:pPr>
      <w:r w:rsidRPr="005D7274">
        <w:rPr>
          <w:b/>
          <w:lang w:val="en-GB"/>
        </w:rPr>
        <w:t>Closing</w:t>
      </w:r>
    </w:p>
    <w:p w14:paraId="6FE7F1D0" w14:textId="6D00BE3B" w:rsidR="005D7274" w:rsidRDefault="005D7274" w:rsidP="005D7274">
      <w:pPr>
        <w:tabs>
          <w:tab w:val="left" w:pos="360"/>
        </w:tabs>
        <w:suppressAutoHyphens/>
        <w:ind w:left="360"/>
        <w:jc w:val="both"/>
        <w:rPr>
          <w:b/>
          <w:color w:val="56585B" w:themeColor="text1"/>
        </w:rPr>
      </w:pPr>
      <w:r>
        <w:rPr>
          <w:lang w:val="en-GB"/>
        </w:rPr>
        <w:t>The Chair closes the SG meeting at 14.30 hours.</w:t>
      </w:r>
    </w:p>
    <w:p w14:paraId="472D6620" w14:textId="77777777" w:rsidR="00EB6E62" w:rsidRDefault="00EB6E62">
      <w:pPr>
        <w:rPr>
          <w:b/>
          <w:color w:val="56585B" w:themeColor="text1"/>
        </w:rPr>
      </w:pPr>
      <w:r>
        <w:rPr>
          <w:b/>
          <w:color w:val="56585B" w:themeColor="text1"/>
        </w:rPr>
        <w:br w:type="page"/>
      </w:r>
    </w:p>
    <w:p w14:paraId="4083C8EA" w14:textId="793A24B9" w:rsidR="004E1E00" w:rsidRDefault="00523326">
      <w:pPr>
        <w:rPr>
          <w:b/>
          <w:lang w:val="en-GB"/>
        </w:rPr>
      </w:pPr>
      <w:r>
        <w:rPr>
          <w:b/>
          <w:lang w:val="en-GB"/>
        </w:rPr>
        <w:lastRenderedPageBreak/>
        <w:t xml:space="preserve">Annex 1 </w:t>
      </w:r>
      <w:r w:rsidR="004E1E00">
        <w:rPr>
          <w:b/>
          <w:lang w:val="en-GB"/>
        </w:rPr>
        <w:t>Topic and Action</w:t>
      </w:r>
      <w:r w:rsidR="00422D8B">
        <w:rPr>
          <w:b/>
          <w:lang w:val="en-GB"/>
        </w:rPr>
        <w:t xml:space="preserve"> </w:t>
      </w:r>
      <w:r>
        <w:rPr>
          <w:b/>
          <w:lang w:val="en-GB"/>
        </w:rPr>
        <w:t xml:space="preserve">list </w:t>
      </w:r>
      <w:r w:rsidR="004E1E00">
        <w:rPr>
          <w:b/>
          <w:lang w:val="en-GB"/>
        </w:rPr>
        <w:t xml:space="preserve">Leiden </w:t>
      </w:r>
      <w:r>
        <w:rPr>
          <w:b/>
          <w:lang w:val="en-GB"/>
        </w:rPr>
        <w:t>16 January 2014</w:t>
      </w:r>
    </w:p>
    <w:p w14:paraId="41A269D1" w14:textId="77777777" w:rsidR="004E1E00" w:rsidRDefault="004E1E00">
      <w:pPr>
        <w:rPr>
          <w:b/>
          <w:lang w:val="en-GB"/>
        </w:rPr>
      </w:pPr>
    </w:p>
    <w:p w14:paraId="2A1B5E68" w14:textId="19649FAE" w:rsidR="004E1E00" w:rsidRDefault="004E1E00" w:rsidP="004E1E00">
      <w:pPr>
        <w:pStyle w:val="Lijstalinea"/>
        <w:numPr>
          <w:ilvl w:val="0"/>
          <w:numId w:val="26"/>
        </w:numPr>
        <w:rPr>
          <w:lang w:val="en-GB"/>
        </w:rPr>
      </w:pPr>
      <w:r w:rsidRPr="004E1E00">
        <w:rPr>
          <w:lang w:val="en-GB"/>
        </w:rPr>
        <w:t xml:space="preserve">Working Groups; </w:t>
      </w:r>
      <w:r w:rsidR="00422D8B">
        <w:rPr>
          <w:lang w:val="en-GB"/>
        </w:rPr>
        <w:t>membership/</w:t>
      </w:r>
      <w:proofErr w:type="spellStart"/>
      <w:r w:rsidR="00422D8B">
        <w:rPr>
          <w:lang w:val="en-GB"/>
        </w:rPr>
        <w:t>reimbursability</w:t>
      </w:r>
      <w:proofErr w:type="spellEnd"/>
      <w:r w:rsidR="00422D8B">
        <w:rPr>
          <w:lang w:val="en-GB"/>
        </w:rPr>
        <w:t>;</w:t>
      </w:r>
      <w:r>
        <w:rPr>
          <w:lang w:val="en-GB"/>
        </w:rPr>
        <w:t xml:space="preserve"> </w:t>
      </w:r>
      <w:r w:rsidR="00422D8B">
        <w:rPr>
          <w:lang w:val="en-GB"/>
        </w:rPr>
        <w:t>W</w:t>
      </w:r>
      <w:r w:rsidRPr="004E1E00">
        <w:rPr>
          <w:lang w:val="en-GB"/>
        </w:rPr>
        <w:t>hat kind of dictionaries to include/exclude?</w:t>
      </w:r>
    </w:p>
    <w:p w14:paraId="76D737BE" w14:textId="77777777" w:rsidR="00422D8B" w:rsidRDefault="00422D8B" w:rsidP="00422D8B">
      <w:pPr>
        <w:rPr>
          <w:lang w:val="en-GB"/>
        </w:rPr>
      </w:pPr>
    </w:p>
    <w:p w14:paraId="51BCDD70" w14:textId="13346839" w:rsidR="00422D8B" w:rsidRPr="00422D8B" w:rsidRDefault="00422D8B" w:rsidP="00422D8B">
      <w:pPr>
        <w:pStyle w:val="Lijstalinea"/>
        <w:numPr>
          <w:ilvl w:val="0"/>
          <w:numId w:val="26"/>
        </w:numPr>
        <w:rPr>
          <w:lang w:val="en-GB"/>
        </w:rPr>
      </w:pPr>
      <w:r w:rsidRPr="00422D8B">
        <w:rPr>
          <w:lang w:val="en-GB"/>
        </w:rPr>
        <w:t>Website and dictionary portal</w:t>
      </w:r>
      <w:r>
        <w:rPr>
          <w:lang w:val="en-GB"/>
        </w:rPr>
        <w:t>; Communication</w:t>
      </w:r>
    </w:p>
    <w:p w14:paraId="77017865" w14:textId="77777777" w:rsidR="004E1E00" w:rsidRDefault="004E1E00">
      <w:pPr>
        <w:rPr>
          <w:lang w:val="en-GB"/>
        </w:rPr>
      </w:pPr>
    </w:p>
    <w:p w14:paraId="0EC24621" w14:textId="06DC1484" w:rsidR="004E1E00" w:rsidRPr="004E1E00" w:rsidRDefault="004E1E00" w:rsidP="004E1E00">
      <w:pPr>
        <w:pStyle w:val="Lijstalinea"/>
        <w:numPr>
          <w:ilvl w:val="0"/>
          <w:numId w:val="26"/>
        </w:numPr>
        <w:rPr>
          <w:lang w:val="en-GB"/>
        </w:rPr>
      </w:pPr>
      <w:r w:rsidRPr="004E1E00">
        <w:rPr>
          <w:lang w:val="en-GB"/>
        </w:rPr>
        <w:t>Training Schools; locations, program, students/trainers</w:t>
      </w:r>
    </w:p>
    <w:p w14:paraId="4D33EE4A" w14:textId="77777777" w:rsidR="004E1E00" w:rsidRDefault="004E1E00">
      <w:pPr>
        <w:rPr>
          <w:lang w:val="en-GB"/>
        </w:rPr>
      </w:pPr>
    </w:p>
    <w:p w14:paraId="5C4972A2" w14:textId="39EA6C23" w:rsidR="004E1E00" w:rsidRPr="004E1E00" w:rsidRDefault="004E1E00" w:rsidP="004E1E00">
      <w:pPr>
        <w:pStyle w:val="Lijstalinea"/>
        <w:numPr>
          <w:ilvl w:val="0"/>
          <w:numId w:val="26"/>
        </w:numPr>
        <w:rPr>
          <w:lang w:val="en-GB"/>
        </w:rPr>
      </w:pPr>
      <w:r w:rsidRPr="004E1E00">
        <w:rPr>
          <w:lang w:val="en-GB"/>
        </w:rPr>
        <w:t>STSMs</w:t>
      </w:r>
      <w:r w:rsidR="00E77D4D">
        <w:rPr>
          <w:lang w:val="en-GB"/>
        </w:rPr>
        <w:t>; how to apply?</w:t>
      </w:r>
    </w:p>
    <w:p w14:paraId="2EE5185B" w14:textId="77777777" w:rsidR="004E1E00" w:rsidRDefault="004E1E00">
      <w:pPr>
        <w:rPr>
          <w:lang w:val="en-GB"/>
        </w:rPr>
      </w:pPr>
    </w:p>
    <w:p w14:paraId="25E430A1" w14:textId="7C51BAB6" w:rsidR="004E1E00" w:rsidRPr="004E1E00" w:rsidRDefault="00E77D4D" w:rsidP="004E1E00">
      <w:pPr>
        <w:pStyle w:val="Lijstalinea"/>
        <w:numPr>
          <w:ilvl w:val="0"/>
          <w:numId w:val="26"/>
        </w:numPr>
        <w:rPr>
          <w:lang w:val="en-GB"/>
        </w:rPr>
      </w:pPr>
      <w:r>
        <w:rPr>
          <w:lang w:val="en-GB"/>
        </w:rPr>
        <w:t>Dissemination;</w:t>
      </w:r>
      <w:r w:rsidR="004E1E00" w:rsidRPr="004E1E00">
        <w:rPr>
          <w:lang w:val="en-GB"/>
        </w:rPr>
        <w:t xml:space="preserve"> handbook Routledge (WG3)</w:t>
      </w:r>
      <w:r w:rsidR="004E1E00">
        <w:rPr>
          <w:lang w:val="en-GB"/>
        </w:rPr>
        <w:t xml:space="preserve"> and other publications</w:t>
      </w:r>
    </w:p>
    <w:p w14:paraId="3E2A5499" w14:textId="77777777" w:rsidR="004E1E00" w:rsidRDefault="004E1E00">
      <w:pPr>
        <w:rPr>
          <w:lang w:val="en-GB"/>
        </w:rPr>
      </w:pPr>
    </w:p>
    <w:p w14:paraId="028A188A" w14:textId="77777777" w:rsidR="004E1E00" w:rsidRDefault="004E1E00">
      <w:pPr>
        <w:rPr>
          <w:lang w:val="en-GB"/>
        </w:rPr>
      </w:pPr>
    </w:p>
    <w:p w14:paraId="3B0F8DBE" w14:textId="77777777" w:rsidR="004E1E00" w:rsidRDefault="004E1E00">
      <w:pPr>
        <w:rPr>
          <w:lang w:val="en-GB"/>
        </w:rPr>
      </w:pPr>
    </w:p>
    <w:p w14:paraId="22FB9369" w14:textId="08BFA452" w:rsidR="00523326" w:rsidRDefault="00523326">
      <w:pPr>
        <w:rPr>
          <w:rFonts w:ascii="Calibri" w:eastAsia="Calibri" w:hAnsi="Calibri" w:cs="Consolas"/>
          <w:b/>
          <w:color w:val="auto"/>
          <w:sz w:val="22"/>
          <w:szCs w:val="21"/>
          <w:lang w:val="en-GB"/>
        </w:rPr>
      </w:pPr>
      <w:r>
        <w:rPr>
          <w:b/>
          <w:lang w:val="en-GB"/>
        </w:rPr>
        <w:br w:type="page"/>
      </w:r>
    </w:p>
    <w:p w14:paraId="6BBFD1A8" w14:textId="3D4601C7" w:rsidR="004534BE" w:rsidRPr="004534BE" w:rsidRDefault="004534BE" w:rsidP="004534BE">
      <w:pPr>
        <w:rPr>
          <w:b/>
        </w:rPr>
      </w:pPr>
      <w:r>
        <w:rPr>
          <w:b/>
          <w:lang w:val="en-GB"/>
        </w:rPr>
        <w:lastRenderedPageBreak/>
        <w:br w:type="page"/>
      </w:r>
      <w:r>
        <w:rPr>
          <w:b/>
          <w:lang w:val="en-GB"/>
        </w:rPr>
        <w:lastRenderedPageBreak/>
        <w:t xml:space="preserve">Annex 2 </w:t>
      </w:r>
      <w:r w:rsidRPr="004534BE">
        <w:rPr>
          <w:b/>
        </w:rPr>
        <w:t>Features for the Dictionary Portal</w:t>
      </w:r>
    </w:p>
    <w:p w14:paraId="41BF0709" w14:textId="77777777" w:rsidR="004534BE" w:rsidRDefault="004534BE" w:rsidP="004534BE">
      <w:pPr>
        <w:pStyle w:val="Kop2"/>
      </w:pPr>
    </w:p>
    <w:p w14:paraId="38DAFEF6" w14:textId="77777777" w:rsidR="004534BE" w:rsidRDefault="004534BE" w:rsidP="004534BE">
      <w:pPr>
        <w:pStyle w:val="Kop2"/>
      </w:pPr>
      <w:r>
        <w:t>Introduction</w:t>
      </w:r>
    </w:p>
    <w:p w14:paraId="4473F09E" w14:textId="77777777" w:rsidR="004534BE" w:rsidRPr="002A51E0" w:rsidRDefault="004534BE" w:rsidP="004534BE">
      <w:pPr>
        <w:pStyle w:val="Tekstzonderopmaak"/>
        <w:rPr>
          <w:rFonts w:ascii="Courier New" w:hAnsi="Courier New" w:cs="Courier New"/>
          <w:lang w:val="en-GB"/>
        </w:rPr>
      </w:pPr>
    </w:p>
    <w:p w14:paraId="2EE2C1A7" w14:textId="77777777" w:rsidR="004534BE" w:rsidRDefault="004534BE" w:rsidP="004534BE">
      <w:r>
        <w:t>One of the task of WG</w:t>
      </w:r>
      <w:r w:rsidRPr="00543BCB">
        <w:t>1 is the design and implementation of a dictionary portal.</w:t>
      </w:r>
      <w:r>
        <w:t xml:space="preserve"> Moreover, the WG should investigate possible features that can be added in future developments. In the following we will present a set of </w:t>
      </w:r>
      <w:r w:rsidRPr="00543BCB">
        <w:t xml:space="preserve">possible features for such a portal. </w:t>
      </w:r>
      <w:r>
        <w:t xml:space="preserve">However, only a very limited set can be realized in the course of the present project. </w:t>
      </w:r>
    </w:p>
    <w:p w14:paraId="4C2BFEDB" w14:textId="77777777" w:rsidR="004534BE" w:rsidRDefault="004534BE" w:rsidP="004534BE">
      <w:r>
        <w:t>The purpose of this document is to simply list possible features the portal may have. Further research is required to the usefulness and practicality of the features. Such research will have to define user groups and needs to produce a number of enticing use cases. Furthermore, it will need to outline a technical solution and an estimation of the effort to produce and maintain the solution.</w:t>
      </w:r>
    </w:p>
    <w:p w14:paraId="4EDCF392" w14:textId="77777777" w:rsidR="004534BE" w:rsidRPr="00543BCB" w:rsidRDefault="004534BE" w:rsidP="004534BE">
      <w:r>
        <w:t>The features below are grouped according to the main purpose the serve. Furthermore, the groups are ordered from easy to realize to very complicated.</w:t>
      </w:r>
    </w:p>
    <w:p w14:paraId="0D7903FB" w14:textId="77777777" w:rsidR="004534BE" w:rsidRPr="00AE37FC" w:rsidRDefault="004534BE" w:rsidP="004534BE">
      <w:pPr>
        <w:pStyle w:val="Kop2"/>
      </w:pPr>
      <w:r w:rsidRPr="00AE37FC">
        <w:t>Information</w:t>
      </w:r>
    </w:p>
    <w:p w14:paraId="769A62C9" w14:textId="77777777" w:rsidR="004534BE" w:rsidRPr="00AE37FC" w:rsidRDefault="004534BE" w:rsidP="004534BE">
      <w:r w:rsidRPr="00AE37FC">
        <w:t>The features in this section pertain to provide users with general information about dictionaries and the process of dictionary making</w:t>
      </w:r>
      <w:r>
        <w:t>. The content will mainly consist of links and static text. These features require active maintenance. One approach would be to create a wiki-like environment where with access limited to members of the community.</w:t>
      </w:r>
    </w:p>
    <w:p w14:paraId="1BCCB87A" w14:textId="77777777" w:rsidR="004534BE" w:rsidRPr="00AE37FC" w:rsidRDefault="004534BE" w:rsidP="004534BE">
      <w:pPr>
        <w:pStyle w:val="Lijstalinea"/>
        <w:numPr>
          <w:ilvl w:val="0"/>
          <w:numId w:val="27"/>
        </w:numPr>
        <w:spacing w:after="200" w:line="276" w:lineRule="auto"/>
      </w:pPr>
      <w:r w:rsidRPr="00AE37FC">
        <w:t>Provide information about on-going dictionary project</w:t>
      </w:r>
      <w:r>
        <w:t>. Since most projects have their own project website, the portal could provide links to those project websites with a short description and perhaps highlight actual additions to the websites.</w:t>
      </w:r>
    </w:p>
    <w:p w14:paraId="17CDD2C0" w14:textId="77777777" w:rsidR="004534BE" w:rsidRPr="00AE37FC" w:rsidRDefault="004534BE" w:rsidP="004534BE">
      <w:pPr>
        <w:pStyle w:val="Lijstalinea"/>
        <w:numPr>
          <w:ilvl w:val="0"/>
          <w:numId w:val="27"/>
        </w:numPr>
        <w:spacing w:after="200" w:line="276" w:lineRule="auto"/>
      </w:pPr>
      <w:r w:rsidRPr="00AE37FC">
        <w:t>Provide links to events in the field of e-lexicography</w:t>
      </w:r>
      <w:r>
        <w:t>.</w:t>
      </w:r>
    </w:p>
    <w:p w14:paraId="4E1ACC97" w14:textId="77777777" w:rsidR="004534BE" w:rsidRPr="00AE37FC" w:rsidRDefault="004534BE" w:rsidP="004534BE">
      <w:pPr>
        <w:pStyle w:val="Lijstalinea"/>
        <w:numPr>
          <w:ilvl w:val="0"/>
          <w:numId w:val="27"/>
        </w:numPr>
        <w:spacing w:after="200" w:line="276" w:lineRule="auto"/>
      </w:pPr>
      <w:r w:rsidRPr="00AE37FC">
        <w:t>Provide links to publications in that field</w:t>
      </w:r>
      <w:r>
        <w:t xml:space="preserve">. </w:t>
      </w:r>
    </w:p>
    <w:p w14:paraId="7527A993" w14:textId="77777777" w:rsidR="004534BE" w:rsidRPr="00AE37FC" w:rsidRDefault="004534BE" w:rsidP="004534BE">
      <w:pPr>
        <w:pStyle w:val="Lijstalinea"/>
        <w:numPr>
          <w:ilvl w:val="0"/>
          <w:numId w:val="27"/>
        </w:numPr>
        <w:spacing w:after="200" w:line="276" w:lineRule="auto"/>
      </w:pPr>
      <w:r w:rsidRPr="00AE37FC">
        <w:t>Provide blogs and discussion lists on relevant subjects</w:t>
      </w:r>
      <w:r>
        <w:t xml:space="preserve">. </w:t>
      </w:r>
    </w:p>
    <w:p w14:paraId="0DA15BC0" w14:textId="77777777" w:rsidR="004534BE" w:rsidRPr="005B448B" w:rsidRDefault="004534BE" w:rsidP="004534BE">
      <w:pPr>
        <w:pStyle w:val="Kop2"/>
      </w:pPr>
      <w:r w:rsidRPr="005B448B">
        <w:t>Discovery</w:t>
      </w:r>
    </w:p>
    <w:p w14:paraId="02498515" w14:textId="77777777" w:rsidR="004534BE" w:rsidRPr="00543BCB" w:rsidRDefault="004534BE" w:rsidP="004534BE">
      <w:r>
        <w:t xml:space="preserve">The most important function of a portal is to provide pointers to other information. In our case to online dictionaries. It is a matter of choice which kinds of dictionaries to include. </w:t>
      </w:r>
      <w:r w:rsidRPr="00543BCB">
        <w:t>Below are some features which enable a user to find dictionaries.</w:t>
      </w:r>
      <w:r>
        <w:t xml:space="preserve"> </w:t>
      </w:r>
    </w:p>
    <w:p w14:paraId="5983302C" w14:textId="77777777" w:rsidR="004534BE" w:rsidRPr="00543BCB" w:rsidRDefault="004534BE" w:rsidP="004534BE">
      <w:pPr>
        <w:pStyle w:val="Lijstalinea"/>
        <w:numPr>
          <w:ilvl w:val="0"/>
          <w:numId w:val="28"/>
        </w:numPr>
        <w:spacing w:after="200" w:line="276" w:lineRule="auto"/>
      </w:pPr>
      <w:r w:rsidRPr="00543BCB">
        <w:t xml:space="preserve">Simple link farm, with links to available online dictionaries. Links may be </w:t>
      </w:r>
      <w:r>
        <w:t>grouped according to one or a few</w:t>
      </w:r>
      <w:r w:rsidRPr="00543BCB">
        <w:t xml:space="preserve"> properties.</w:t>
      </w:r>
    </w:p>
    <w:p w14:paraId="18DBF503" w14:textId="77777777" w:rsidR="004534BE" w:rsidRPr="00543BCB" w:rsidRDefault="004534BE" w:rsidP="004534BE">
      <w:pPr>
        <w:pStyle w:val="Lijstalinea"/>
        <w:numPr>
          <w:ilvl w:val="0"/>
          <w:numId w:val="28"/>
        </w:numPr>
        <w:spacing w:after="200" w:line="276" w:lineRule="auto"/>
      </w:pPr>
      <w:r w:rsidRPr="00543BCB">
        <w:t>Search facility to find dictionaries according to properties.</w:t>
      </w:r>
      <w:r>
        <w:t xml:space="preserve"> Search is only useful if there are sufficient (e.g. &gt; 100) dictionaries to choose from. </w:t>
      </w:r>
    </w:p>
    <w:p w14:paraId="49532338" w14:textId="77777777" w:rsidR="004534BE" w:rsidRPr="00543BCB" w:rsidRDefault="004534BE" w:rsidP="004534BE">
      <w:pPr>
        <w:pStyle w:val="Lijstalinea"/>
        <w:numPr>
          <w:ilvl w:val="0"/>
          <w:numId w:val="28"/>
        </w:numPr>
        <w:spacing w:after="200" w:line="276" w:lineRule="auto"/>
      </w:pPr>
      <w:r w:rsidRPr="00543BCB">
        <w:t>A contact form, allowing others to add entries to the link - or reference database</w:t>
      </w:r>
      <w:r>
        <w:t>. Also, this option is only useful if we intent to include a large number of dictionaries.</w:t>
      </w:r>
    </w:p>
    <w:p w14:paraId="157AFEDA" w14:textId="77777777" w:rsidR="004534BE" w:rsidRPr="00543BCB" w:rsidRDefault="004534BE" w:rsidP="004534BE">
      <w:pPr>
        <w:pStyle w:val="Lijstalinea"/>
        <w:numPr>
          <w:ilvl w:val="0"/>
          <w:numId w:val="28"/>
        </w:numPr>
        <w:spacing w:after="200" w:line="276" w:lineRule="auto"/>
      </w:pPr>
      <w:r>
        <w:t>And, optionally, a l</w:t>
      </w:r>
      <w:r w:rsidRPr="00543BCB">
        <w:t>ist of references to available printed dictionaries.</w:t>
      </w:r>
      <w:r>
        <w:t xml:space="preserve"> </w:t>
      </w:r>
    </w:p>
    <w:p w14:paraId="2A8FAD11" w14:textId="77777777" w:rsidR="004534BE" w:rsidRPr="005B448B" w:rsidRDefault="004534BE" w:rsidP="004534BE">
      <w:pPr>
        <w:pStyle w:val="Kop2"/>
      </w:pPr>
      <w:r w:rsidRPr="005B448B">
        <w:t>Search; Human Interface</w:t>
      </w:r>
    </w:p>
    <w:p w14:paraId="64EF1DAB" w14:textId="77777777" w:rsidR="004534BE" w:rsidRPr="00543BCB" w:rsidRDefault="004534BE" w:rsidP="004534BE">
      <w:r>
        <w:t>In the previous section we mentioned a facility to search for dictionaries. In the present section we list options for a user to search</w:t>
      </w:r>
      <w:r w:rsidRPr="00543BCB">
        <w:t xml:space="preserve"> for dictionary content.</w:t>
      </w:r>
      <w:r>
        <w:t xml:space="preserve"> </w:t>
      </w:r>
    </w:p>
    <w:p w14:paraId="445227AD" w14:textId="77777777" w:rsidR="004534BE" w:rsidRPr="00543BCB" w:rsidRDefault="004534BE" w:rsidP="004534BE">
      <w:pPr>
        <w:pStyle w:val="Lijstalinea"/>
        <w:numPr>
          <w:ilvl w:val="0"/>
          <w:numId w:val="29"/>
        </w:numPr>
        <w:spacing w:after="200" w:line="276" w:lineRule="auto"/>
      </w:pPr>
      <w:r w:rsidRPr="00543BCB">
        <w:t>Search in single dictionary.</w:t>
      </w:r>
      <w:r>
        <w:t xml:space="preserve"> The user indicates a dictionary and specifies a number of search options. The result of the search is presented directly to the user. So, the user stays within the realm of the portal and is not redirected to the online dictionary to be presented with the result. The presentation within the portal may be different from the presentation in the online dictionary </w:t>
      </w:r>
      <w:r>
        <w:lastRenderedPageBreak/>
        <w:t>and some usability might be lost. Think of content appearing when the mouse hovers above a certain section.</w:t>
      </w:r>
    </w:p>
    <w:p w14:paraId="1EC8E9AC" w14:textId="77777777" w:rsidR="004534BE" w:rsidRPr="00543BCB" w:rsidRDefault="004534BE" w:rsidP="004534BE">
      <w:pPr>
        <w:pStyle w:val="Lijstalinea"/>
        <w:numPr>
          <w:ilvl w:val="0"/>
          <w:numId w:val="29"/>
        </w:numPr>
        <w:spacing w:after="200" w:line="276" w:lineRule="auto"/>
      </w:pPr>
      <w:r w:rsidRPr="00543BCB">
        <w:t>Federated search in multi</w:t>
      </w:r>
      <w:r>
        <w:t>ple dictionaries</w:t>
      </w:r>
      <w:r w:rsidRPr="00543BCB">
        <w:t>.</w:t>
      </w:r>
      <w:r>
        <w:t xml:space="preserve"> Instead of one dictionary, the user selects multiple dictionaries or a certain language which automatically selects all corresponding dictionaries. The search will return a list of results from all dictionaries involved. Also here, the usability and content may be different from that available from the original online dictionaries. Moreover, search parameters may need to be restricted to those that all dictionaries have in common.</w:t>
      </w:r>
    </w:p>
    <w:p w14:paraId="1CB92C73" w14:textId="77777777" w:rsidR="004534BE" w:rsidRPr="00543BCB" w:rsidRDefault="004534BE" w:rsidP="004534BE">
      <w:pPr>
        <w:ind w:left="360"/>
      </w:pPr>
      <w:r w:rsidRPr="00543BCB">
        <w:t>Below a few more possible features that allow a user to</w:t>
      </w:r>
      <w:r>
        <w:t xml:space="preserve"> </w:t>
      </w:r>
      <w:r w:rsidRPr="00543BCB">
        <w:t xml:space="preserve"> find a </w:t>
      </w:r>
      <w:r>
        <w:t>corresponding lemma’s (translations) in other languages</w:t>
      </w:r>
      <w:r w:rsidRPr="00543BCB">
        <w:t>.</w:t>
      </w:r>
      <w:r>
        <w:t xml:space="preserve"> These features correspond to the activities of WG4</w:t>
      </w:r>
    </w:p>
    <w:p w14:paraId="06EAFDC4" w14:textId="77777777" w:rsidR="004534BE" w:rsidRPr="00543BCB" w:rsidRDefault="004534BE" w:rsidP="004534BE">
      <w:pPr>
        <w:pStyle w:val="Lijstalinea"/>
        <w:numPr>
          <w:ilvl w:val="0"/>
          <w:numId w:val="29"/>
        </w:numPr>
        <w:spacing w:after="200" w:line="276" w:lineRule="auto"/>
      </w:pPr>
      <w:r w:rsidRPr="00543BCB">
        <w:t>Search a dictionary in the source language. The lemma will contain a direction to a lemma of a dictionary in the target language, also at the lemma level.</w:t>
      </w:r>
      <w:r>
        <w:t xml:space="preserve"> This feature assumes that the monolingual dictionaries are linked at the level of the lemma.</w:t>
      </w:r>
    </w:p>
    <w:p w14:paraId="0015EE59" w14:textId="77777777" w:rsidR="004534BE" w:rsidRPr="00543BCB" w:rsidRDefault="004534BE" w:rsidP="004534BE">
      <w:pPr>
        <w:pStyle w:val="Lijstalinea"/>
        <w:numPr>
          <w:ilvl w:val="0"/>
          <w:numId w:val="29"/>
        </w:numPr>
        <w:spacing w:after="200" w:line="276" w:lineRule="auto"/>
      </w:pPr>
      <w:r w:rsidRPr="00543BCB">
        <w:t>Same as above at level of separate meanings.</w:t>
      </w:r>
      <w:r>
        <w:t xml:space="preserve"> This features requires the monolingual dictionaries to be linked at the level of meanings.</w:t>
      </w:r>
    </w:p>
    <w:p w14:paraId="64656AE7" w14:textId="77777777" w:rsidR="004534BE" w:rsidRDefault="004534BE" w:rsidP="004534BE">
      <w:pPr>
        <w:pStyle w:val="Kop2"/>
      </w:pPr>
      <w:r w:rsidRPr="005B448B">
        <w:t>Search; Machine Interface</w:t>
      </w:r>
    </w:p>
    <w:p w14:paraId="21C2FDF5" w14:textId="77777777" w:rsidR="004534BE" w:rsidRDefault="004534BE" w:rsidP="004534BE">
      <w:r>
        <w:t xml:space="preserve">Besides providing an interface for human interaction, it is possible to facilitate automatic access. An example might be useful to explain this. Consider a library which displays historic documents at its website. These documents contain unfamiliar word and the library wants to provide the user with an explanation of these words. The library might construct the website such that when the user hovers the mouse over a word, the website sends a message to the dictionary portal (over another channel and invisible to the user) requesting information about the word. The request might be extended with parameters which specify language, period, etc. The dictionary portal responds with data from a dictionary which fits best with the parameters provided. The website of the library uses the received data to display a popup with the dictionary content next to the word in the document where the user held his mouse. </w:t>
      </w:r>
    </w:p>
    <w:p w14:paraId="50955F8B" w14:textId="77777777" w:rsidR="004534BE" w:rsidRPr="00554DB6" w:rsidRDefault="004534BE" w:rsidP="004534BE">
      <w:r>
        <w:t>The features of this type overlap with the activities in WG3. Below some examples. The list is far from exhaustive.</w:t>
      </w:r>
    </w:p>
    <w:p w14:paraId="0D7F328A" w14:textId="77777777" w:rsidR="004534BE" w:rsidRPr="00543BCB" w:rsidRDefault="004534BE" w:rsidP="004534BE">
      <w:pPr>
        <w:pStyle w:val="Lijstalinea"/>
        <w:numPr>
          <w:ilvl w:val="0"/>
          <w:numId w:val="30"/>
        </w:numPr>
        <w:spacing w:after="200" w:line="276" w:lineRule="auto"/>
      </w:pPr>
      <w:r>
        <w:t>P</w:t>
      </w:r>
      <w:r w:rsidRPr="00543BCB">
        <w:t>roviding access to lemma's, meanings</w:t>
      </w:r>
      <w:r>
        <w:t>. Like in the example above, dictionary content is returned according to search parameters provided.</w:t>
      </w:r>
    </w:p>
    <w:p w14:paraId="63C27FD8" w14:textId="77777777" w:rsidR="004534BE" w:rsidRPr="00543BCB" w:rsidRDefault="004534BE" w:rsidP="004534BE">
      <w:pPr>
        <w:pStyle w:val="Lijstalinea"/>
        <w:numPr>
          <w:ilvl w:val="0"/>
          <w:numId w:val="30"/>
        </w:numPr>
        <w:spacing w:after="200" w:line="276" w:lineRule="auto"/>
      </w:pPr>
      <w:r w:rsidRPr="00543BCB">
        <w:t>Providing frequency information for word forms.</w:t>
      </w:r>
      <w:r>
        <w:t xml:space="preserve"> The website sends the word form and other information like language, document type, period to the portal service and retrieves relative frequency information about the word or lemma.</w:t>
      </w:r>
      <w:r w:rsidRPr="00543BCB">
        <w:t xml:space="preserve"> This might be</w:t>
      </w:r>
      <w:r>
        <w:t xml:space="preserve"> useful to</w:t>
      </w:r>
      <w:r w:rsidRPr="00543BCB">
        <w:t xml:space="preserve"> e.g. </w:t>
      </w:r>
      <w:r>
        <w:t>select the</w:t>
      </w:r>
      <w:r w:rsidRPr="00543BCB">
        <w:t xml:space="preserve"> words in a document that require elucidation.</w:t>
      </w:r>
    </w:p>
    <w:p w14:paraId="37AF65A6" w14:textId="77777777" w:rsidR="004534BE" w:rsidRPr="00543BCB" w:rsidRDefault="004534BE" w:rsidP="004534BE">
      <w:pPr>
        <w:pStyle w:val="Lijstalinea"/>
        <w:numPr>
          <w:ilvl w:val="0"/>
          <w:numId w:val="30"/>
        </w:numPr>
        <w:spacing w:after="200" w:line="276" w:lineRule="auto"/>
      </w:pPr>
      <w:r w:rsidRPr="00543BCB">
        <w:t>Providing disambiguation tools as a web service.</w:t>
      </w:r>
      <w:r>
        <w:t xml:space="preserve"> The website sends the word form and some relevant context of the word. The portal service returns dictionary content corresponding to the most likely meaning of the word.</w:t>
      </w:r>
    </w:p>
    <w:p w14:paraId="5EDB6586" w14:textId="77777777" w:rsidR="004534BE" w:rsidRPr="00543BCB" w:rsidRDefault="004534BE" w:rsidP="004534BE">
      <w:pPr>
        <w:pStyle w:val="Kop2"/>
      </w:pPr>
      <w:r w:rsidRPr="00543BCB">
        <w:t>Cross-dictionary Content Creation</w:t>
      </w:r>
    </w:p>
    <w:p w14:paraId="21D2A5D1" w14:textId="77777777" w:rsidR="004534BE" w:rsidRPr="00543BCB" w:rsidRDefault="004534BE" w:rsidP="004534BE">
      <w:r>
        <w:t>These features pertain to the process of linking information in dictionaries. These features, of course, transgress the domain of a mere portal and require advanced web applications. The processes can be partially automated, but will require a large effort from humans. These type of features overlap with the subject of WG’s 3 and 4.</w:t>
      </w:r>
    </w:p>
    <w:p w14:paraId="292FF820" w14:textId="77777777" w:rsidR="004534BE" w:rsidRPr="00543BCB" w:rsidRDefault="004534BE" w:rsidP="004534BE">
      <w:pPr>
        <w:pStyle w:val="Lijstalinea"/>
        <w:numPr>
          <w:ilvl w:val="0"/>
          <w:numId w:val="31"/>
        </w:numPr>
        <w:spacing w:after="200" w:line="276" w:lineRule="auto"/>
      </w:pPr>
      <w:r w:rsidRPr="00543BCB">
        <w:t>Linking lemma's monolingual</w:t>
      </w:r>
      <w:r>
        <w:t>. Lemma’s from several dictionaries of the same language are cross-linked.</w:t>
      </w:r>
    </w:p>
    <w:p w14:paraId="304EBC1E" w14:textId="77777777" w:rsidR="004534BE" w:rsidRPr="00543BCB" w:rsidRDefault="004534BE" w:rsidP="004534BE">
      <w:pPr>
        <w:pStyle w:val="Lijstalinea"/>
        <w:numPr>
          <w:ilvl w:val="0"/>
          <w:numId w:val="31"/>
        </w:numPr>
        <w:spacing w:after="200" w:line="276" w:lineRule="auto"/>
      </w:pPr>
      <w:r w:rsidRPr="00543BCB">
        <w:t>Linking lemma's multilingual</w:t>
      </w:r>
      <w:r>
        <w:t>. Lemma’s from dictionaries of different languages are cross-linked.</w:t>
      </w:r>
    </w:p>
    <w:p w14:paraId="5793923B" w14:textId="77777777" w:rsidR="004534BE" w:rsidRPr="00543BCB" w:rsidRDefault="004534BE" w:rsidP="004534BE">
      <w:pPr>
        <w:pStyle w:val="Lijstalinea"/>
        <w:numPr>
          <w:ilvl w:val="0"/>
          <w:numId w:val="31"/>
        </w:numPr>
        <w:spacing w:after="200" w:line="276" w:lineRule="auto"/>
      </w:pPr>
      <w:r w:rsidRPr="00543BCB">
        <w:t>Linking meanings monolingual</w:t>
      </w:r>
      <w:r>
        <w:t>. Dictionaries of the same language are linked at the level of meanings.</w:t>
      </w:r>
    </w:p>
    <w:p w14:paraId="535DB846" w14:textId="77777777" w:rsidR="004534BE" w:rsidRPr="00543BCB" w:rsidRDefault="004534BE" w:rsidP="004534BE">
      <w:pPr>
        <w:pStyle w:val="Lijstalinea"/>
        <w:numPr>
          <w:ilvl w:val="0"/>
          <w:numId w:val="31"/>
        </w:numPr>
        <w:spacing w:after="200" w:line="276" w:lineRule="auto"/>
      </w:pPr>
      <w:r w:rsidRPr="00543BCB">
        <w:lastRenderedPageBreak/>
        <w:t>Linking meanings multilingual</w:t>
      </w:r>
      <w:r>
        <w:t>. Dictionaries from different languages are linked at the level of meanings</w:t>
      </w:r>
    </w:p>
    <w:p w14:paraId="4D734346" w14:textId="77777777" w:rsidR="004534BE" w:rsidRPr="00543BCB" w:rsidRDefault="004534BE" w:rsidP="004534BE">
      <w:pPr>
        <w:pStyle w:val="Lijstalinea"/>
        <w:numPr>
          <w:ilvl w:val="0"/>
          <w:numId w:val="31"/>
        </w:numPr>
        <w:spacing w:after="200" w:line="276" w:lineRule="auto"/>
      </w:pPr>
      <w:r>
        <w:t>Cross-l</w:t>
      </w:r>
      <w:r w:rsidRPr="00543BCB">
        <w:t>inki</w:t>
      </w:r>
      <w:r>
        <w:t>ng between descriptive dictionaries and</w:t>
      </w:r>
      <w:r w:rsidRPr="00543BCB">
        <w:t xml:space="preserve"> etymological dictionaries</w:t>
      </w:r>
      <w:r>
        <w:t xml:space="preserve">. </w:t>
      </w:r>
    </w:p>
    <w:p w14:paraId="59E8B935" w14:textId="77777777" w:rsidR="004534BE" w:rsidRPr="00543BCB" w:rsidRDefault="004534BE" w:rsidP="004534BE">
      <w:pPr>
        <w:pStyle w:val="Lijstalinea"/>
        <w:numPr>
          <w:ilvl w:val="0"/>
          <w:numId w:val="31"/>
        </w:numPr>
        <w:spacing w:after="200" w:line="276" w:lineRule="auto"/>
      </w:pPr>
      <w:r w:rsidRPr="00543BCB">
        <w:t>Linking etymological dictionaries cross-langua</w:t>
      </w:r>
      <w:r>
        <w:t>ge. Many words in different European languages share some part of their etymology. Merging these etymological descriptions will result in a pan-E</w:t>
      </w:r>
      <w:r w:rsidRPr="00543BCB">
        <w:t>uropean interactive genealogy of word</w:t>
      </w:r>
      <w:r>
        <w:t>s and</w:t>
      </w:r>
      <w:r w:rsidRPr="00543BCB">
        <w:t xml:space="preserve"> meanings (cf. etymological </w:t>
      </w:r>
      <w:proofErr w:type="spellStart"/>
      <w:r w:rsidRPr="00543BCB">
        <w:t>wordnet</w:t>
      </w:r>
      <w:proofErr w:type="spellEnd"/>
      <w:r w:rsidRPr="00543BCB">
        <w:t>)</w:t>
      </w:r>
      <w:r>
        <w:t>. Such an interconnected data set will provide many opportunities to e.g. visualize the historic development of languages and their geographical shift according to political and economical influences.</w:t>
      </w:r>
    </w:p>
    <w:p w14:paraId="50160BDB" w14:textId="77777777" w:rsidR="004534BE" w:rsidRPr="00543BCB" w:rsidRDefault="004534BE" w:rsidP="004534BE">
      <w:pPr>
        <w:pStyle w:val="Kop2"/>
      </w:pPr>
      <w:r w:rsidRPr="00543BCB">
        <w:t>Dictionary Content Creation</w:t>
      </w:r>
    </w:p>
    <w:p w14:paraId="78D1B615" w14:textId="77777777" w:rsidR="004534BE" w:rsidRPr="00543BCB" w:rsidRDefault="004534BE" w:rsidP="004534BE">
      <w:r>
        <w:t xml:space="preserve">Features pertaining to creating and enhancing dictionary content are beyond the normal features of a portal, but can be seen as an extension of the service of a portal and depend largely on the results from WG3. </w:t>
      </w:r>
    </w:p>
    <w:p w14:paraId="2043488E" w14:textId="77777777" w:rsidR="004534BE" w:rsidRDefault="004534BE" w:rsidP="004534BE">
      <w:pPr>
        <w:pStyle w:val="Lijstalinea"/>
        <w:numPr>
          <w:ilvl w:val="0"/>
          <w:numId w:val="32"/>
        </w:numPr>
        <w:spacing w:after="200" w:line="276" w:lineRule="auto"/>
      </w:pPr>
      <w:r>
        <w:t>Corpus analysis tools. The portal may provide a facility to store large corpora of all European languages and make them accessible  by means of advanced tools for querying and analysis.</w:t>
      </w:r>
    </w:p>
    <w:p w14:paraId="50432BE7" w14:textId="77777777" w:rsidR="004534BE" w:rsidRPr="00433E13" w:rsidRDefault="004534BE" w:rsidP="004534BE">
      <w:pPr>
        <w:pStyle w:val="Lijstalinea"/>
        <w:numPr>
          <w:ilvl w:val="0"/>
          <w:numId w:val="32"/>
        </w:numPr>
        <w:spacing w:after="200" w:line="276" w:lineRule="auto"/>
      </w:pPr>
      <w:r>
        <w:t>Neologisms. A central service to analyze and compare corpora in order to detect possible neologisms.</w:t>
      </w:r>
    </w:p>
    <w:p w14:paraId="3BF81F39" w14:textId="77777777" w:rsidR="004534BE" w:rsidRPr="002A51E0" w:rsidRDefault="004534BE" w:rsidP="004534BE">
      <w:pPr>
        <w:pStyle w:val="Tekstzonderopmaak"/>
        <w:rPr>
          <w:rFonts w:ascii="Courier New" w:hAnsi="Courier New" w:cs="Courier New"/>
          <w:lang w:val="en-GB"/>
        </w:rPr>
      </w:pPr>
    </w:p>
    <w:p w14:paraId="1A0277EF" w14:textId="38D2B389" w:rsidR="004534BE" w:rsidRDefault="004534BE">
      <w:pPr>
        <w:rPr>
          <w:rFonts w:ascii="Calibri" w:eastAsia="Calibri" w:hAnsi="Calibri" w:cs="Consolas"/>
          <w:b/>
          <w:color w:val="auto"/>
          <w:sz w:val="22"/>
          <w:szCs w:val="21"/>
          <w:lang w:val="en-GB"/>
        </w:rPr>
      </w:pPr>
      <w:r>
        <w:rPr>
          <w:rFonts w:ascii="Calibri" w:eastAsia="Calibri" w:hAnsi="Calibri" w:cs="Consolas"/>
          <w:b/>
          <w:color w:val="auto"/>
          <w:sz w:val="22"/>
          <w:szCs w:val="21"/>
          <w:lang w:val="en-GB"/>
        </w:rPr>
        <w:br w:type="page"/>
      </w:r>
    </w:p>
    <w:p w14:paraId="159AC453" w14:textId="5BEC587B" w:rsidR="00EB6E62" w:rsidRPr="00EB6E62" w:rsidRDefault="00EB6E62" w:rsidP="00EB6E62">
      <w:pPr>
        <w:pStyle w:val="Tekstzonderopmaak"/>
        <w:rPr>
          <w:b/>
          <w:lang w:val="en-GB"/>
        </w:rPr>
      </w:pPr>
      <w:r>
        <w:rPr>
          <w:b/>
          <w:lang w:val="en-GB"/>
        </w:rPr>
        <w:lastRenderedPageBreak/>
        <w:t xml:space="preserve">Annex </w:t>
      </w:r>
      <w:r w:rsidR="004534BE">
        <w:rPr>
          <w:b/>
          <w:lang w:val="en-GB"/>
        </w:rPr>
        <w:t xml:space="preserve">3 </w:t>
      </w:r>
      <w:r w:rsidRPr="00EB6E62">
        <w:rPr>
          <w:b/>
          <w:lang w:val="en-GB"/>
        </w:rPr>
        <w:t>Call for STSMs</w:t>
      </w:r>
    </w:p>
    <w:p w14:paraId="2299B9B5" w14:textId="77777777" w:rsidR="00EB6E62" w:rsidRDefault="00EB6E62" w:rsidP="00EB6E62">
      <w:pPr>
        <w:pStyle w:val="Tekstzonderopmaak"/>
        <w:rPr>
          <w:lang w:val="en-GB"/>
        </w:rPr>
      </w:pPr>
    </w:p>
    <w:p w14:paraId="33B3BEA1" w14:textId="77777777" w:rsidR="00EB6E62" w:rsidRPr="007A60AA" w:rsidRDefault="00EB6E62" w:rsidP="00EB6E62">
      <w:pPr>
        <w:pStyle w:val="Tekstzonderopmaak"/>
        <w:rPr>
          <w:lang w:val="en-GB"/>
        </w:rPr>
      </w:pPr>
      <w:r w:rsidRPr="007A60AA">
        <w:rPr>
          <w:lang w:val="en-GB"/>
        </w:rPr>
        <w:t>The IC</w:t>
      </w:r>
      <w:r>
        <w:rPr>
          <w:lang w:val="en-GB"/>
        </w:rPr>
        <w:t>1305</w:t>
      </w:r>
      <w:r w:rsidRPr="007A60AA">
        <w:rPr>
          <w:lang w:val="en-GB"/>
        </w:rPr>
        <w:t xml:space="preserve"> COST Action, </w:t>
      </w:r>
      <w:proofErr w:type="spellStart"/>
      <w:r>
        <w:rPr>
          <w:lang w:val="en-GB"/>
        </w:rPr>
        <w:t>ENeL</w:t>
      </w:r>
      <w:proofErr w:type="spellEnd"/>
      <w:r>
        <w:rPr>
          <w:lang w:val="en-GB"/>
        </w:rPr>
        <w:t>, aims to establish an European Network of e-Lexicography (</w:t>
      </w:r>
      <w:hyperlink r:id="rId9" w:history="1">
        <w:r w:rsidRPr="00EB14F1">
          <w:rPr>
            <w:rStyle w:val="Hyperlink"/>
            <w:lang w:val="en-GB"/>
          </w:rPr>
          <w:t>http://www.cost.eu/domains_actions/isch/Actions/IS1305</w:t>
        </w:r>
      </w:hyperlink>
      <w:r>
        <w:rPr>
          <w:lang w:val="en-GB"/>
        </w:rPr>
        <w:t>)</w:t>
      </w:r>
      <w:r w:rsidRPr="007A60AA">
        <w:rPr>
          <w:lang w:val="en-GB"/>
        </w:rPr>
        <w:t xml:space="preserve">. </w:t>
      </w:r>
      <w:proofErr w:type="spellStart"/>
      <w:r>
        <w:rPr>
          <w:lang w:val="en-GB"/>
        </w:rPr>
        <w:t>ENeL</w:t>
      </w:r>
      <w:proofErr w:type="spellEnd"/>
      <w:r>
        <w:rPr>
          <w:lang w:val="en-GB"/>
        </w:rPr>
        <w:t xml:space="preserve"> </w:t>
      </w:r>
      <w:r w:rsidRPr="007A60AA">
        <w:rPr>
          <w:lang w:val="en-GB"/>
        </w:rPr>
        <w:t xml:space="preserve">offers possibilities for Short-Time Scientific Missions (STSMs). Their objective of is to support </w:t>
      </w:r>
      <w:r>
        <w:rPr>
          <w:lang w:val="en-GB"/>
        </w:rPr>
        <w:t>e</w:t>
      </w:r>
      <w:r w:rsidRPr="007A60AA">
        <w:rPr>
          <w:lang w:val="en-GB"/>
        </w:rPr>
        <w:t xml:space="preserve">xchange </w:t>
      </w:r>
      <w:r>
        <w:rPr>
          <w:lang w:val="en-GB"/>
        </w:rPr>
        <w:t>v</w:t>
      </w:r>
      <w:r w:rsidRPr="007A60AA">
        <w:rPr>
          <w:lang w:val="en-GB"/>
        </w:rPr>
        <w:t>isits of, particularly, young scientists in an institution or laboratory in another COST Country to foster collaboration and learn new techniques.</w:t>
      </w:r>
    </w:p>
    <w:p w14:paraId="11A4FAA3" w14:textId="77777777" w:rsidR="00EB6E62" w:rsidRDefault="00EB6E62" w:rsidP="00EB6E62">
      <w:pPr>
        <w:pStyle w:val="Tekstzonderopmaak"/>
        <w:rPr>
          <w:lang w:val="en-GB"/>
        </w:rPr>
      </w:pPr>
    </w:p>
    <w:p w14:paraId="012FF205" w14:textId="77777777" w:rsidR="00EB6E62" w:rsidRPr="007A60AA" w:rsidRDefault="00EB6E62" w:rsidP="00EB6E62">
      <w:pPr>
        <w:pStyle w:val="Tekstzonderopmaak"/>
        <w:rPr>
          <w:lang w:val="en-GB"/>
        </w:rPr>
      </w:pPr>
      <w:r w:rsidRPr="007A60AA">
        <w:rPr>
          <w:lang w:val="en-GB"/>
        </w:rPr>
        <w:t xml:space="preserve">An applicant for a STSM should be involved in a programme of research related to the scope of </w:t>
      </w:r>
      <w:proofErr w:type="spellStart"/>
      <w:r>
        <w:rPr>
          <w:lang w:val="en-GB"/>
        </w:rPr>
        <w:t>ENeL</w:t>
      </w:r>
      <w:proofErr w:type="spellEnd"/>
      <w:r w:rsidRPr="007A60AA">
        <w:rPr>
          <w:lang w:val="en-GB"/>
        </w:rPr>
        <w:t xml:space="preserve"> in an institution of a COST Country that is actively participating in the </w:t>
      </w:r>
      <w:proofErr w:type="spellStart"/>
      <w:r>
        <w:rPr>
          <w:lang w:val="en-GB"/>
        </w:rPr>
        <w:t>ENeL</w:t>
      </w:r>
      <w:proofErr w:type="spellEnd"/>
      <w:r w:rsidRPr="007A60AA">
        <w:rPr>
          <w:lang w:val="en-GB"/>
        </w:rPr>
        <w:t xml:space="preserve"> COST Action as:</w:t>
      </w:r>
    </w:p>
    <w:p w14:paraId="27646323" w14:textId="77777777" w:rsidR="00EB6E62" w:rsidRPr="007A60AA" w:rsidRDefault="00EB6E62" w:rsidP="00EB6E62">
      <w:pPr>
        <w:pStyle w:val="Tekstzonderopmaak"/>
        <w:ind w:firstLine="360"/>
        <w:rPr>
          <w:lang w:val="en-GB"/>
        </w:rPr>
      </w:pPr>
      <w:r>
        <w:rPr>
          <w:lang w:val="en-GB"/>
        </w:rPr>
        <w:t>- a postgraduate student</w:t>
      </w:r>
    </w:p>
    <w:p w14:paraId="513C0DD5" w14:textId="77777777" w:rsidR="00EB6E62" w:rsidRPr="007A60AA" w:rsidRDefault="00EB6E62" w:rsidP="00EB6E62">
      <w:pPr>
        <w:pStyle w:val="Tekstzonderopmaak"/>
        <w:ind w:firstLine="360"/>
        <w:rPr>
          <w:lang w:val="en-GB"/>
        </w:rPr>
      </w:pPr>
      <w:r>
        <w:rPr>
          <w:lang w:val="en-GB"/>
        </w:rPr>
        <w:t>- a postdoctoral fellow</w:t>
      </w:r>
    </w:p>
    <w:p w14:paraId="07EB7ABD" w14:textId="77777777" w:rsidR="00EB6E62" w:rsidRPr="007A60AA" w:rsidRDefault="00EB6E62" w:rsidP="00EB6E62">
      <w:pPr>
        <w:pStyle w:val="Tekstzonderopmaak"/>
        <w:ind w:firstLine="360"/>
        <w:rPr>
          <w:lang w:val="en-GB"/>
        </w:rPr>
      </w:pPr>
      <w:r>
        <w:rPr>
          <w:lang w:val="en-GB"/>
        </w:rPr>
        <w:t>- an employee</w:t>
      </w:r>
    </w:p>
    <w:p w14:paraId="6FD05210" w14:textId="77777777" w:rsidR="00EB6E62" w:rsidRDefault="00EB6E62" w:rsidP="00EB6E62">
      <w:pPr>
        <w:pStyle w:val="Tekstzonderopmaak"/>
        <w:rPr>
          <w:lang w:val="en-GB"/>
        </w:rPr>
      </w:pPr>
    </w:p>
    <w:p w14:paraId="25E932DD" w14:textId="77777777" w:rsidR="00EB6E62" w:rsidRPr="007A60AA" w:rsidRDefault="00EB6E62" w:rsidP="00EB6E62">
      <w:pPr>
        <w:pStyle w:val="Tekstzonderopmaak"/>
        <w:rPr>
          <w:lang w:val="en-GB"/>
        </w:rPr>
      </w:pPr>
      <w:r w:rsidRPr="007A60AA">
        <w:rPr>
          <w:lang w:val="en-GB"/>
        </w:rPr>
        <w:t xml:space="preserve">A host of a STSM can be an institution in the </w:t>
      </w:r>
      <w:proofErr w:type="spellStart"/>
      <w:r>
        <w:rPr>
          <w:lang w:val="en-GB"/>
        </w:rPr>
        <w:t>ENeL</w:t>
      </w:r>
      <w:proofErr w:type="spellEnd"/>
      <w:r w:rsidRPr="007A60AA">
        <w:rPr>
          <w:lang w:val="en-GB"/>
        </w:rPr>
        <w:t xml:space="preserve"> COST participating country (</w:t>
      </w:r>
      <w:r>
        <w:rPr>
          <w:lang w:val="en-GB"/>
        </w:rPr>
        <w:t>s</w:t>
      </w:r>
      <w:r w:rsidRPr="007A60AA">
        <w:rPr>
          <w:lang w:val="en-GB"/>
        </w:rPr>
        <w:t xml:space="preserve">ee </w:t>
      </w:r>
      <w:hyperlink r:id="rId10" w:history="1">
        <w:r w:rsidRPr="00EB14F1">
          <w:rPr>
            <w:rStyle w:val="Hyperlink"/>
            <w:lang w:val="en-GB"/>
          </w:rPr>
          <w:t>http://www.cost.eu/domains_actions/isch/Actions/IS1305?parties</w:t>
        </w:r>
      </w:hyperlink>
      <w:r w:rsidRPr="007A60AA">
        <w:rPr>
          <w:lang w:val="en-GB"/>
        </w:rPr>
        <w:t>)</w:t>
      </w:r>
      <w:r>
        <w:rPr>
          <w:lang w:val="en-GB"/>
        </w:rPr>
        <w:t xml:space="preserve"> </w:t>
      </w:r>
      <w:r w:rsidRPr="007A60AA">
        <w:rPr>
          <w:lang w:val="en-GB"/>
        </w:rPr>
        <w:t>or a formally approved institution in a non-COST country.</w:t>
      </w:r>
    </w:p>
    <w:p w14:paraId="7E511648" w14:textId="77777777" w:rsidR="00EB6E62" w:rsidRPr="007A60AA" w:rsidRDefault="00EB6E62" w:rsidP="00EB6E62">
      <w:pPr>
        <w:pStyle w:val="Tekstzonderopmaak"/>
        <w:rPr>
          <w:lang w:val="en-GB"/>
        </w:rPr>
      </w:pPr>
    </w:p>
    <w:p w14:paraId="07D0CBBC" w14:textId="77777777" w:rsidR="00EB6E62" w:rsidRPr="007A60AA" w:rsidRDefault="00EB6E62" w:rsidP="00EB6E62">
      <w:pPr>
        <w:pStyle w:val="Tekstzonderopmaak"/>
        <w:rPr>
          <w:lang w:val="en-GB"/>
        </w:rPr>
      </w:pPr>
      <w:r>
        <w:rPr>
          <w:lang w:val="en-GB"/>
        </w:rPr>
        <w:t>T</w:t>
      </w:r>
      <w:r w:rsidRPr="007A60AA">
        <w:rPr>
          <w:lang w:val="en-GB"/>
        </w:rPr>
        <w:t>he duration of a STSM is minimum one week (5 working days) and maximum 3 months, which can be extended to the maximum of 6 months for Early Stage Researchers (PhD students or a scientists with no more than 8 years of experience after their PhDs).</w:t>
      </w:r>
    </w:p>
    <w:p w14:paraId="70249D45" w14:textId="77777777" w:rsidR="00EB6E62" w:rsidRPr="007A60AA" w:rsidRDefault="00EB6E62" w:rsidP="00EB6E62">
      <w:pPr>
        <w:pStyle w:val="Tekstzonderopmaak"/>
        <w:rPr>
          <w:lang w:val="en-GB"/>
        </w:rPr>
      </w:pPr>
    </w:p>
    <w:p w14:paraId="47B26630" w14:textId="77777777" w:rsidR="00EB6E62" w:rsidRPr="007A60AA" w:rsidRDefault="00EB6E62" w:rsidP="00EB6E62">
      <w:pPr>
        <w:pStyle w:val="Tekstzonderopmaak"/>
        <w:rPr>
          <w:lang w:val="en-GB"/>
        </w:rPr>
      </w:pPr>
      <w:r w:rsidRPr="007A60AA">
        <w:rPr>
          <w:lang w:val="en-GB"/>
        </w:rPr>
        <w:t xml:space="preserve">The financial contribution for a STSM is a fixed grant. This means that it normally covers travel costs (up to 500) and subsistence (up to 160 per day) and need not cover all costs, e.g. it will not cover health insurance, social or personal security or similar. Its amount is based on the applicant's budget request and the evaluation of the application by the STSM assessment committee (the </w:t>
      </w:r>
      <w:proofErr w:type="spellStart"/>
      <w:r>
        <w:rPr>
          <w:lang w:val="en-GB"/>
        </w:rPr>
        <w:t>ENeL</w:t>
      </w:r>
      <w:proofErr w:type="spellEnd"/>
      <w:r w:rsidRPr="007A60AA">
        <w:rPr>
          <w:lang w:val="en-GB"/>
        </w:rPr>
        <w:t xml:space="preserve"> Steering Committee). The total of STSM grant should normally not exceed EUR 2,500 (or EUR 3,500 for early stage researchers for a visit that lasts above 3 months).</w:t>
      </w:r>
    </w:p>
    <w:p w14:paraId="22071E86" w14:textId="77777777" w:rsidR="00EB6E62" w:rsidRPr="007A60AA" w:rsidRDefault="00EB6E62" w:rsidP="00EB6E62">
      <w:pPr>
        <w:pStyle w:val="Tekstzonderopmaak"/>
        <w:rPr>
          <w:lang w:val="en-GB"/>
        </w:rPr>
      </w:pPr>
    </w:p>
    <w:p w14:paraId="062AC16A" w14:textId="77777777" w:rsidR="00EB6E62" w:rsidRPr="007A60AA" w:rsidRDefault="00EB6E62" w:rsidP="00EB6E62">
      <w:pPr>
        <w:pStyle w:val="Tekstzonderopmaak"/>
        <w:rPr>
          <w:lang w:val="en-GB"/>
        </w:rPr>
      </w:pPr>
      <w:r w:rsidRPr="007A60AA">
        <w:rPr>
          <w:lang w:val="en-GB"/>
        </w:rPr>
        <w:t xml:space="preserve">The STSMs are scheduled for the whole duration of </w:t>
      </w:r>
      <w:proofErr w:type="spellStart"/>
      <w:r>
        <w:rPr>
          <w:lang w:val="en-GB"/>
        </w:rPr>
        <w:t>ENeL</w:t>
      </w:r>
      <w:proofErr w:type="spellEnd"/>
      <w:r w:rsidRPr="007A60AA">
        <w:rPr>
          <w:lang w:val="en-GB"/>
        </w:rPr>
        <w:t xml:space="preserve"> Action.</w:t>
      </w:r>
      <w:r>
        <w:rPr>
          <w:lang w:val="en-GB"/>
        </w:rPr>
        <w:t xml:space="preserve"> </w:t>
      </w:r>
      <w:r w:rsidRPr="007A60AA">
        <w:rPr>
          <w:lang w:val="en-GB"/>
        </w:rPr>
        <w:t xml:space="preserve">The Steering Committee decides about submitted application several times per year. The next decision date will be in </w:t>
      </w:r>
      <w:r>
        <w:rPr>
          <w:lang w:val="en-GB"/>
        </w:rPr>
        <w:t>April</w:t>
      </w:r>
      <w:r w:rsidRPr="007A60AA">
        <w:rPr>
          <w:lang w:val="en-GB"/>
        </w:rPr>
        <w:t xml:space="preserve"> 2014.</w:t>
      </w:r>
    </w:p>
    <w:p w14:paraId="314AC4F8" w14:textId="77777777" w:rsidR="00EB6E62" w:rsidRDefault="00EB6E62" w:rsidP="00EB6E62">
      <w:pPr>
        <w:pStyle w:val="Tekstzonderopmaak"/>
        <w:rPr>
          <w:lang w:val="en-GB"/>
        </w:rPr>
      </w:pPr>
    </w:p>
    <w:p w14:paraId="1C73202F" w14:textId="77777777" w:rsidR="00EB6E62" w:rsidRPr="007A60AA" w:rsidRDefault="00EB6E62" w:rsidP="00EB6E62">
      <w:pPr>
        <w:pStyle w:val="Tekstzonderopmaak"/>
        <w:rPr>
          <w:lang w:val="en-GB"/>
        </w:rPr>
      </w:pPr>
      <w:r w:rsidRPr="007A60AA">
        <w:rPr>
          <w:lang w:val="en-GB"/>
        </w:rPr>
        <w:t xml:space="preserve">For all details on STSMs, and especially on application procedure, the applicant should consult the COST </w:t>
      </w:r>
      <w:proofErr w:type="spellStart"/>
      <w:r w:rsidRPr="007A60AA">
        <w:rPr>
          <w:lang w:val="en-GB"/>
        </w:rPr>
        <w:t>Vademecum</w:t>
      </w:r>
      <w:proofErr w:type="spellEnd"/>
      <w:r w:rsidRPr="007A60AA">
        <w:rPr>
          <w:lang w:val="en-GB"/>
        </w:rPr>
        <w:t xml:space="preserve"> (Part B), section 4 (</w:t>
      </w:r>
      <w:hyperlink r:id="rId11" w:history="1">
        <w:r w:rsidRPr="007A60AA">
          <w:rPr>
            <w:rStyle w:val="Hyperlink"/>
            <w:lang w:val="en-GB"/>
          </w:rPr>
          <w:t>www.cost.eu/download/COST_Vademecum_Part_1</w:t>
        </w:r>
      </w:hyperlink>
      <w:r w:rsidRPr="007A60AA">
        <w:rPr>
          <w:lang w:val="en-GB"/>
        </w:rPr>
        <w:t>).</w:t>
      </w:r>
    </w:p>
    <w:p w14:paraId="07A6667F" w14:textId="77777777" w:rsidR="00EB6E62" w:rsidRPr="007A60AA" w:rsidRDefault="00EB6E62" w:rsidP="00EB6E62">
      <w:pPr>
        <w:pStyle w:val="Tekstzonderopmaak"/>
        <w:rPr>
          <w:lang w:val="en-GB"/>
        </w:rPr>
      </w:pPr>
    </w:p>
    <w:p w14:paraId="15B6CB30" w14:textId="77777777" w:rsidR="00EB6E62" w:rsidRDefault="00EB6E62" w:rsidP="00EB6E62">
      <w:pPr>
        <w:pStyle w:val="Tekstzonderopmaak"/>
      </w:pPr>
      <w:r>
        <w:t>Tanneke Schoonheim</w:t>
      </w:r>
    </w:p>
    <w:p w14:paraId="209DBAFE" w14:textId="77777777" w:rsidR="00EB6E62" w:rsidRDefault="00EB6E62" w:rsidP="00EB6E62">
      <w:pPr>
        <w:pStyle w:val="Tekstzonderopmaak"/>
      </w:pPr>
      <w:proofErr w:type="spellStart"/>
      <w:r>
        <w:t>ENeL</w:t>
      </w:r>
      <w:proofErr w:type="spellEnd"/>
      <w:r>
        <w:t xml:space="preserve"> STSM </w:t>
      </w:r>
      <w:proofErr w:type="spellStart"/>
      <w:r>
        <w:t>coordinator</w:t>
      </w:r>
      <w:proofErr w:type="spellEnd"/>
    </w:p>
    <w:p w14:paraId="5E1B71D9" w14:textId="77777777" w:rsidR="00EB6E62" w:rsidRDefault="00EB6E62" w:rsidP="00EB6E62"/>
    <w:p w14:paraId="029B06DE" w14:textId="77777777" w:rsidR="00BC38A8" w:rsidRPr="00CA460D" w:rsidRDefault="00BC38A8" w:rsidP="00EB6E62">
      <w:pPr>
        <w:tabs>
          <w:tab w:val="left" w:pos="360"/>
        </w:tabs>
        <w:suppressAutoHyphens/>
        <w:ind w:left="360"/>
        <w:jc w:val="both"/>
        <w:rPr>
          <w:b/>
          <w:color w:val="56585B" w:themeColor="text1"/>
          <w:lang w:val="en-GB"/>
        </w:rPr>
      </w:pPr>
    </w:p>
    <w:p w14:paraId="30B0465A" w14:textId="30D82407" w:rsidR="003A5044" w:rsidRPr="00844435" w:rsidRDefault="003A5044" w:rsidP="00844435">
      <w:pPr>
        <w:rPr>
          <w:color w:val="56585B" w:themeColor="text1"/>
        </w:rPr>
      </w:pPr>
    </w:p>
    <w:sectPr w:rsidR="003A5044" w:rsidRPr="00844435" w:rsidSect="001653E2">
      <w:headerReference w:type="default" r:id="rId12"/>
      <w:footerReference w:type="default" r:id="rId13"/>
      <w:headerReference w:type="first" r:id="rId14"/>
      <w:footerReference w:type="first" r:id="rId15"/>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CE53" w14:textId="77777777" w:rsidR="00F45FB5" w:rsidRDefault="00F45FB5" w:rsidP="0082778B">
      <w:r>
        <w:separator/>
      </w:r>
    </w:p>
  </w:endnote>
  <w:endnote w:type="continuationSeparator" w:id="0">
    <w:p w14:paraId="710240E1" w14:textId="77777777" w:rsidR="00F45FB5" w:rsidRDefault="00F45FB5"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D65AC4" w:rsidRPr="00E96FD7" w:rsidRDefault="00D65AC4"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AA61A7">
      <w:rPr>
        <w:rStyle w:val="Paginanummer"/>
        <w:noProof/>
        <w:szCs w:val="20"/>
      </w:rPr>
      <w:t>3</w:t>
    </w:r>
    <w:r w:rsidRPr="00E96FD7">
      <w:rPr>
        <w:rStyle w:val="Paginanummer"/>
        <w:szCs w:val="20"/>
      </w:rPr>
      <w:fldChar w:fldCharType="end"/>
    </w:r>
  </w:p>
  <w:p w14:paraId="2F0D7548" w14:textId="77777777"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D65AC4" w:rsidRPr="00E96FD7" w:rsidRDefault="00D65AC4"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AA61A7">
      <w:rPr>
        <w:rStyle w:val="Paginanummer"/>
        <w:noProof/>
        <w:szCs w:val="20"/>
      </w:rPr>
      <w:t>1</w:t>
    </w:r>
    <w:r w:rsidRPr="00E96FD7">
      <w:rPr>
        <w:rStyle w:val="Paginanummer"/>
        <w:szCs w:val="20"/>
      </w:rPr>
      <w:fldChar w:fldCharType="end"/>
    </w:r>
  </w:p>
  <w:p w14:paraId="5C76799A" w14:textId="77777777"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E79D" w14:textId="77777777" w:rsidR="00F45FB5" w:rsidRDefault="00F45FB5" w:rsidP="0082778B">
      <w:r>
        <w:separator/>
      </w:r>
    </w:p>
  </w:footnote>
  <w:footnote w:type="continuationSeparator" w:id="0">
    <w:p w14:paraId="5921B0B8" w14:textId="77777777" w:rsidR="00F45FB5" w:rsidRDefault="00F45FB5"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D65AC4" w:rsidRDefault="00D65AC4">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D65AC4" w:rsidRDefault="00D65AC4">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DE8EDA6"/>
    <w:name w:val="WW8Num3"/>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20C2D54"/>
    <w:multiLevelType w:val="hybridMultilevel"/>
    <w:tmpl w:val="6682173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4">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5">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84F6D"/>
    <w:multiLevelType w:val="hybridMultilevel"/>
    <w:tmpl w:val="F4E470C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9">
    <w:nsid w:val="24D11DF5"/>
    <w:multiLevelType w:val="hybridMultilevel"/>
    <w:tmpl w:val="FC58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2">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8C934D5"/>
    <w:multiLevelType w:val="hybridMultilevel"/>
    <w:tmpl w:val="F89AE2A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6">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7">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0B143C"/>
    <w:multiLevelType w:val="hybridMultilevel"/>
    <w:tmpl w:val="8D128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92F6008"/>
    <w:multiLevelType w:val="hybridMultilevel"/>
    <w:tmpl w:val="B0F08C1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C006881"/>
    <w:multiLevelType w:val="hybridMultilevel"/>
    <w:tmpl w:val="49664BF0"/>
    <w:lvl w:ilvl="0" w:tplc="616AAB12">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2792C89"/>
    <w:multiLevelType w:val="multilevel"/>
    <w:tmpl w:val="8DE4C8A8"/>
    <w:numStyleLink w:val="ListCOST"/>
  </w:abstractNum>
  <w:abstractNum w:abstractNumId="23">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24">
    <w:nsid w:val="595902DB"/>
    <w:multiLevelType w:val="hybridMultilevel"/>
    <w:tmpl w:val="59C2E63E"/>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E1267"/>
    <w:multiLevelType w:val="hybridMultilevel"/>
    <w:tmpl w:val="7E3C6668"/>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24ADE"/>
    <w:multiLevelType w:val="hybridMultilevel"/>
    <w:tmpl w:val="E7C2C4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28">
    <w:nsid w:val="74E07C7D"/>
    <w:multiLevelType w:val="hybridMultilevel"/>
    <w:tmpl w:val="773475C4"/>
    <w:lvl w:ilvl="0" w:tplc="E078FEB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63A5697"/>
    <w:multiLevelType w:val="hybridMultilevel"/>
    <w:tmpl w:val="2FD2EA3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2"/>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6"/>
  </w:num>
  <w:num w:numId="4">
    <w:abstractNumId w:val="4"/>
  </w:num>
  <w:num w:numId="5">
    <w:abstractNumId w:val="10"/>
  </w:num>
  <w:num w:numId="6">
    <w:abstractNumId w:val="27"/>
  </w:num>
  <w:num w:numId="7">
    <w:abstractNumId w:val="0"/>
  </w:num>
  <w:num w:numId="8">
    <w:abstractNumId w:val="1"/>
  </w:num>
  <w:num w:numId="9">
    <w:abstractNumId w:val="17"/>
  </w:num>
  <w:num w:numId="10">
    <w:abstractNumId w:val="29"/>
  </w:num>
  <w:num w:numId="11">
    <w:abstractNumId w:val="22"/>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3"/>
  </w:num>
  <w:num w:numId="18">
    <w:abstractNumId w:val="3"/>
  </w:num>
  <w:num w:numId="19">
    <w:abstractNumId w:val="12"/>
  </w:num>
  <w:num w:numId="20">
    <w:abstractNumId w:val="31"/>
  </w:num>
  <w:num w:numId="21">
    <w:abstractNumId w:val="14"/>
  </w:num>
  <w:num w:numId="22">
    <w:abstractNumId w:val="7"/>
  </w:num>
  <w:num w:numId="23">
    <w:abstractNumId w:val="28"/>
  </w:num>
  <w:num w:numId="24">
    <w:abstractNumId w:val="9"/>
  </w:num>
  <w:num w:numId="25">
    <w:abstractNumId w:val="21"/>
  </w:num>
  <w:num w:numId="26">
    <w:abstractNumId w:val="18"/>
  </w:num>
  <w:num w:numId="27">
    <w:abstractNumId w:val="25"/>
  </w:num>
  <w:num w:numId="28">
    <w:abstractNumId w:val="19"/>
  </w:num>
  <w:num w:numId="29">
    <w:abstractNumId w:val="24"/>
  </w:num>
  <w:num w:numId="30">
    <w:abstractNumId w:val="2"/>
  </w:num>
  <w:num w:numId="31">
    <w:abstractNumId w:val="30"/>
  </w:num>
  <w:num w:numId="32">
    <w:abstractNumId w:val="13"/>
  </w:num>
  <w:num w:numId="3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24470"/>
    <w:rsid w:val="0002462F"/>
    <w:rsid w:val="00024AB8"/>
    <w:rsid w:val="00035DED"/>
    <w:rsid w:val="000447C1"/>
    <w:rsid w:val="000510AE"/>
    <w:rsid w:val="00051BBB"/>
    <w:rsid w:val="00052288"/>
    <w:rsid w:val="00066514"/>
    <w:rsid w:val="00071439"/>
    <w:rsid w:val="000724A2"/>
    <w:rsid w:val="0007578F"/>
    <w:rsid w:val="000B3AE6"/>
    <w:rsid w:val="000B7ECB"/>
    <w:rsid w:val="000C035F"/>
    <w:rsid w:val="000C2290"/>
    <w:rsid w:val="000D02E3"/>
    <w:rsid w:val="000E5DE6"/>
    <w:rsid w:val="001140AA"/>
    <w:rsid w:val="0012294A"/>
    <w:rsid w:val="001254E8"/>
    <w:rsid w:val="00130650"/>
    <w:rsid w:val="00130CB7"/>
    <w:rsid w:val="00133CB3"/>
    <w:rsid w:val="00146BC7"/>
    <w:rsid w:val="00155738"/>
    <w:rsid w:val="001653E2"/>
    <w:rsid w:val="00171F7E"/>
    <w:rsid w:val="00184ACB"/>
    <w:rsid w:val="0019794A"/>
    <w:rsid w:val="001A6C21"/>
    <w:rsid w:val="001C0DB6"/>
    <w:rsid w:val="001D28D3"/>
    <w:rsid w:val="001D47E4"/>
    <w:rsid w:val="001D5C73"/>
    <w:rsid w:val="001E6594"/>
    <w:rsid w:val="002074F7"/>
    <w:rsid w:val="00212139"/>
    <w:rsid w:val="00213D3A"/>
    <w:rsid w:val="00227A25"/>
    <w:rsid w:val="002478B4"/>
    <w:rsid w:val="00252E77"/>
    <w:rsid w:val="002547B0"/>
    <w:rsid w:val="00255DAB"/>
    <w:rsid w:val="002635DD"/>
    <w:rsid w:val="00292E71"/>
    <w:rsid w:val="002A51E0"/>
    <w:rsid w:val="002A6F4F"/>
    <w:rsid w:val="002B797D"/>
    <w:rsid w:val="002D253C"/>
    <w:rsid w:val="002D34EF"/>
    <w:rsid w:val="002F1547"/>
    <w:rsid w:val="00300971"/>
    <w:rsid w:val="00300D20"/>
    <w:rsid w:val="00313931"/>
    <w:rsid w:val="00331114"/>
    <w:rsid w:val="0034620A"/>
    <w:rsid w:val="003578DD"/>
    <w:rsid w:val="0036592C"/>
    <w:rsid w:val="003659AE"/>
    <w:rsid w:val="003715C1"/>
    <w:rsid w:val="00380FEA"/>
    <w:rsid w:val="00394B19"/>
    <w:rsid w:val="00396B2F"/>
    <w:rsid w:val="003A1871"/>
    <w:rsid w:val="003A5044"/>
    <w:rsid w:val="003B23C2"/>
    <w:rsid w:val="003B3187"/>
    <w:rsid w:val="003C2A7A"/>
    <w:rsid w:val="003D4FDC"/>
    <w:rsid w:val="003D70EA"/>
    <w:rsid w:val="003E0CB3"/>
    <w:rsid w:val="003E5F1E"/>
    <w:rsid w:val="003E685B"/>
    <w:rsid w:val="00401429"/>
    <w:rsid w:val="00417B20"/>
    <w:rsid w:val="00417CE1"/>
    <w:rsid w:val="00422D8B"/>
    <w:rsid w:val="004534BE"/>
    <w:rsid w:val="00453F2A"/>
    <w:rsid w:val="00460A47"/>
    <w:rsid w:val="00464A09"/>
    <w:rsid w:val="004669C3"/>
    <w:rsid w:val="00486A85"/>
    <w:rsid w:val="00494663"/>
    <w:rsid w:val="004A33AD"/>
    <w:rsid w:val="004A634E"/>
    <w:rsid w:val="004B0EC1"/>
    <w:rsid w:val="004B13EA"/>
    <w:rsid w:val="004B537B"/>
    <w:rsid w:val="004B79AB"/>
    <w:rsid w:val="004C7442"/>
    <w:rsid w:val="004D6C39"/>
    <w:rsid w:val="004E1E00"/>
    <w:rsid w:val="004E2A42"/>
    <w:rsid w:val="004E42B1"/>
    <w:rsid w:val="004F365D"/>
    <w:rsid w:val="00501337"/>
    <w:rsid w:val="00511540"/>
    <w:rsid w:val="00516D89"/>
    <w:rsid w:val="00521335"/>
    <w:rsid w:val="00523326"/>
    <w:rsid w:val="00531FEB"/>
    <w:rsid w:val="00532042"/>
    <w:rsid w:val="00536DF2"/>
    <w:rsid w:val="00536ECD"/>
    <w:rsid w:val="005543C8"/>
    <w:rsid w:val="00566E4E"/>
    <w:rsid w:val="00570254"/>
    <w:rsid w:val="00571935"/>
    <w:rsid w:val="00576DE1"/>
    <w:rsid w:val="005940BC"/>
    <w:rsid w:val="005942C0"/>
    <w:rsid w:val="00597E2A"/>
    <w:rsid w:val="005A1FE1"/>
    <w:rsid w:val="005B06B1"/>
    <w:rsid w:val="005B162D"/>
    <w:rsid w:val="005B399C"/>
    <w:rsid w:val="005B6DBC"/>
    <w:rsid w:val="005C0DB5"/>
    <w:rsid w:val="005C39EE"/>
    <w:rsid w:val="005D7274"/>
    <w:rsid w:val="005F674F"/>
    <w:rsid w:val="005F6A7E"/>
    <w:rsid w:val="005F794A"/>
    <w:rsid w:val="00600DFC"/>
    <w:rsid w:val="00602003"/>
    <w:rsid w:val="00603D77"/>
    <w:rsid w:val="00606B34"/>
    <w:rsid w:val="0061278B"/>
    <w:rsid w:val="00616FA4"/>
    <w:rsid w:val="00624117"/>
    <w:rsid w:val="00625E59"/>
    <w:rsid w:val="00631643"/>
    <w:rsid w:val="006450B9"/>
    <w:rsid w:val="00647F2D"/>
    <w:rsid w:val="00651BA0"/>
    <w:rsid w:val="00657D9D"/>
    <w:rsid w:val="00667991"/>
    <w:rsid w:val="006701AA"/>
    <w:rsid w:val="00675431"/>
    <w:rsid w:val="00684455"/>
    <w:rsid w:val="00695E07"/>
    <w:rsid w:val="006A161A"/>
    <w:rsid w:val="006A4411"/>
    <w:rsid w:val="006A629C"/>
    <w:rsid w:val="006B0B23"/>
    <w:rsid w:val="006B20F7"/>
    <w:rsid w:val="006B2938"/>
    <w:rsid w:val="006B3B93"/>
    <w:rsid w:val="006C21D1"/>
    <w:rsid w:val="006D0311"/>
    <w:rsid w:val="006D395F"/>
    <w:rsid w:val="006D4FC4"/>
    <w:rsid w:val="006E137A"/>
    <w:rsid w:val="006E27B4"/>
    <w:rsid w:val="006E5D16"/>
    <w:rsid w:val="006F6A1F"/>
    <w:rsid w:val="006F7D67"/>
    <w:rsid w:val="0070123E"/>
    <w:rsid w:val="0071344E"/>
    <w:rsid w:val="007152AD"/>
    <w:rsid w:val="007201D2"/>
    <w:rsid w:val="00720285"/>
    <w:rsid w:val="00736751"/>
    <w:rsid w:val="00742624"/>
    <w:rsid w:val="00750903"/>
    <w:rsid w:val="00763619"/>
    <w:rsid w:val="00776F43"/>
    <w:rsid w:val="00780856"/>
    <w:rsid w:val="00783A12"/>
    <w:rsid w:val="007870E9"/>
    <w:rsid w:val="007A398F"/>
    <w:rsid w:val="007A657F"/>
    <w:rsid w:val="007D2D34"/>
    <w:rsid w:val="007E6BBA"/>
    <w:rsid w:val="008037C1"/>
    <w:rsid w:val="0082778B"/>
    <w:rsid w:val="00837AC1"/>
    <w:rsid w:val="00842E05"/>
    <w:rsid w:val="00844435"/>
    <w:rsid w:val="00851696"/>
    <w:rsid w:val="00852904"/>
    <w:rsid w:val="0085585B"/>
    <w:rsid w:val="0087328B"/>
    <w:rsid w:val="00880A7B"/>
    <w:rsid w:val="0089485B"/>
    <w:rsid w:val="008A7A77"/>
    <w:rsid w:val="008B3770"/>
    <w:rsid w:val="008C1D00"/>
    <w:rsid w:val="008D4D55"/>
    <w:rsid w:val="008D7F13"/>
    <w:rsid w:val="008F4FC4"/>
    <w:rsid w:val="008F6D81"/>
    <w:rsid w:val="00921C6B"/>
    <w:rsid w:val="00926025"/>
    <w:rsid w:val="00935615"/>
    <w:rsid w:val="0094261F"/>
    <w:rsid w:val="00947846"/>
    <w:rsid w:val="00950DAB"/>
    <w:rsid w:val="009523B6"/>
    <w:rsid w:val="00956715"/>
    <w:rsid w:val="009573E9"/>
    <w:rsid w:val="00957C1D"/>
    <w:rsid w:val="00964D57"/>
    <w:rsid w:val="0097374E"/>
    <w:rsid w:val="00975E5A"/>
    <w:rsid w:val="00983D41"/>
    <w:rsid w:val="00990C53"/>
    <w:rsid w:val="009A329B"/>
    <w:rsid w:val="009A7176"/>
    <w:rsid w:val="009B1529"/>
    <w:rsid w:val="009D1923"/>
    <w:rsid w:val="009D1C98"/>
    <w:rsid w:val="009D528D"/>
    <w:rsid w:val="009D5BF1"/>
    <w:rsid w:val="009E419E"/>
    <w:rsid w:val="009E6727"/>
    <w:rsid w:val="009E755D"/>
    <w:rsid w:val="009F338D"/>
    <w:rsid w:val="00A05B2F"/>
    <w:rsid w:val="00A22145"/>
    <w:rsid w:val="00A26343"/>
    <w:rsid w:val="00A323D1"/>
    <w:rsid w:val="00A40233"/>
    <w:rsid w:val="00A6146E"/>
    <w:rsid w:val="00A77CC6"/>
    <w:rsid w:val="00A907DA"/>
    <w:rsid w:val="00AA0DFB"/>
    <w:rsid w:val="00AA3598"/>
    <w:rsid w:val="00AA61A7"/>
    <w:rsid w:val="00AB068A"/>
    <w:rsid w:val="00AB2762"/>
    <w:rsid w:val="00AB490A"/>
    <w:rsid w:val="00AB763F"/>
    <w:rsid w:val="00AC57C9"/>
    <w:rsid w:val="00AE1638"/>
    <w:rsid w:val="00AE29DD"/>
    <w:rsid w:val="00AF08CB"/>
    <w:rsid w:val="00AF3B37"/>
    <w:rsid w:val="00B0163A"/>
    <w:rsid w:val="00B04BC8"/>
    <w:rsid w:val="00B139D1"/>
    <w:rsid w:val="00B1636E"/>
    <w:rsid w:val="00B17E06"/>
    <w:rsid w:val="00B27A7E"/>
    <w:rsid w:val="00B27FF8"/>
    <w:rsid w:val="00B56E4D"/>
    <w:rsid w:val="00B6012C"/>
    <w:rsid w:val="00B61A64"/>
    <w:rsid w:val="00B62F52"/>
    <w:rsid w:val="00B661DC"/>
    <w:rsid w:val="00B8199E"/>
    <w:rsid w:val="00B96CA6"/>
    <w:rsid w:val="00BA4E42"/>
    <w:rsid w:val="00BA7A8B"/>
    <w:rsid w:val="00BA7FF7"/>
    <w:rsid w:val="00BB5B82"/>
    <w:rsid w:val="00BC11BF"/>
    <w:rsid w:val="00BC38A8"/>
    <w:rsid w:val="00BD2E6A"/>
    <w:rsid w:val="00BD50F6"/>
    <w:rsid w:val="00BE4882"/>
    <w:rsid w:val="00BE7A59"/>
    <w:rsid w:val="00BF1E96"/>
    <w:rsid w:val="00C00343"/>
    <w:rsid w:val="00C0059D"/>
    <w:rsid w:val="00C11865"/>
    <w:rsid w:val="00C20665"/>
    <w:rsid w:val="00C242D3"/>
    <w:rsid w:val="00C25F7A"/>
    <w:rsid w:val="00C25FA7"/>
    <w:rsid w:val="00C31538"/>
    <w:rsid w:val="00C330D8"/>
    <w:rsid w:val="00C3734D"/>
    <w:rsid w:val="00C504FC"/>
    <w:rsid w:val="00C67C5C"/>
    <w:rsid w:val="00C71E37"/>
    <w:rsid w:val="00C77235"/>
    <w:rsid w:val="00C776DB"/>
    <w:rsid w:val="00C8377A"/>
    <w:rsid w:val="00C85BFE"/>
    <w:rsid w:val="00C909BE"/>
    <w:rsid w:val="00C90D17"/>
    <w:rsid w:val="00CA460D"/>
    <w:rsid w:val="00CB5D71"/>
    <w:rsid w:val="00CB7BCB"/>
    <w:rsid w:val="00CB7EF2"/>
    <w:rsid w:val="00CC6CB2"/>
    <w:rsid w:val="00CD26B2"/>
    <w:rsid w:val="00CD64CA"/>
    <w:rsid w:val="00CE00BA"/>
    <w:rsid w:val="00CE053F"/>
    <w:rsid w:val="00CF5740"/>
    <w:rsid w:val="00D0041F"/>
    <w:rsid w:val="00D12221"/>
    <w:rsid w:val="00D126FA"/>
    <w:rsid w:val="00D131FE"/>
    <w:rsid w:val="00D236AD"/>
    <w:rsid w:val="00D35E00"/>
    <w:rsid w:val="00D36D24"/>
    <w:rsid w:val="00D43BD0"/>
    <w:rsid w:val="00D571EC"/>
    <w:rsid w:val="00D633C8"/>
    <w:rsid w:val="00D65AC4"/>
    <w:rsid w:val="00D713CE"/>
    <w:rsid w:val="00D72D91"/>
    <w:rsid w:val="00D93170"/>
    <w:rsid w:val="00DB380F"/>
    <w:rsid w:val="00DC2725"/>
    <w:rsid w:val="00DC333A"/>
    <w:rsid w:val="00DD2EE1"/>
    <w:rsid w:val="00DD41ED"/>
    <w:rsid w:val="00DD5C8D"/>
    <w:rsid w:val="00DD5D59"/>
    <w:rsid w:val="00DE3045"/>
    <w:rsid w:val="00DE54D7"/>
    <w:rsid w:val="00DF417E"/>
    <w:rsid w:val="00DF4AB0"/>
    <w:rsid w:val="00E015D8"/>
    <w:rsid w:val="00E03F01"/>
    <w:rsid w:val="00E23070"/>
    <w:rsid w:val="00E24B75"/>
    <w:rsid w:val="00E553F5"/>
    <w:rsid w:val="00E65CD3"/>
    <w:rsid w:val="00E66169"/>
    <w:rsid w:val="00E77D4D"/>
    <w:rsid w:val="00E96FD7"/>
    <w:rsid w:val="00EA55EC"/>
    <w:rsid w:val="00EA73CA"/>
    <w:rsid w:val="00EB6E62"/>
    <w:rsid w:val="00EC3587"/>
    <w:rsid w:val="00EC7FDE"/>
    <w:rsid w:val="00EE5802"/>
    <w:rsid w:val="00EF7826"/>
    <w:rsid w:val="00F03147"/>
    <w:rsid w:val="00F102ED"/>
    <w:rsid w:val="00F15FBD"/>
    <w:rsid w:val="00F15FF3"/>
    <w:rsid w:val="00F20E03"/>
    <w:rsid w:val="00F24E3C"/>
    <w:rsid w:val="00F26D6A"/>
    <w:rsid w:val="00F31B9D"/>
    <w:rsid w:val="00F35898"/>
    <w:rsid w:val="00F402CE"/>
    <w:rsid w:val="00F45FB5"/>
    <w:rsid w:val="00F47D14"/>
    <w:rsid w:val="00F52874"/>
    <w:rsid w:val="00F5291C"/>
    <w:rsid w:val="00F55369"/>
    <w:rsid w:val="00F574BB"/>
    <w:rsid w:val="00F57543"/>
    <w:rsid w:val="00F6143E"/>
    <w:rsid w:val="00F71BE2"/>
    <w:rsid w:val="00F80946"/>
    <w:rsid w:val="00F82903"/>
    <w:rsid w:val="00F87429"/>
    <w:rsid w:val="00FA0F84"/>
    <w:rsid w:val="00FA1D20"/>
    <w:rsid w:val="00FA510E"/>
    <w:rsid w:val="00FB4DDD"/>
    <w:rsid w:val="00FB565E"/>
    <w:rsid w:val="00FC6BD0"/>
    <w:rsid w:val="00FD5F8E"/>
    <w:rsid w:val="00FD726A"/>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959801310">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st.eu/download/COST_Vademecum_Part_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st.eu/domains_actions/isch/Actions/IS1305?parties" TargetMode="External"/><Relationship Id="rId4" Type="http://schemas.microsoft.com/office/2007/relationships/stylesWithEffects" Target="stylesWithEffects.xml"/><Relationship Id="rId9" Type="http://schemas.openxmlformats.org/officeDocument/2006/relationships/hyperlink" Target="http://www.cost.eu/domains_actions/isch/Actions/IS130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5796-7F71-4397-ABC5-3D2CBE15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110</TotalTime>
  <Pages>9</Pages>
  <Words>2297</Words>
  <Characters>12635</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14903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Tanneke Schoonheim</cp:lastModifiedBy>
  <cp:revision>11</cp:revision>
  <cp:lastPrinted>2014-01-06T10:55:00Z</cp:lastPrinted>
  <dcterms:created xsi:type="dcterms:W3CDTF">2014-09-12T07:56:00Z</dcterms:created>
  <dcterms:modified xsi:type="dcterms:W3CDTF">2014-09-12T09:46:00Z</dcterms:modified>
</cp:coreProperties>
</file>